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6921" w:rsidRPr="00886921" w:rsidRDefault="00886921" w:rsidP="00886921">
      <w:pPr>
        <w:pStyle w:val="Nzevapodnzev"/>
        <w:rPr>
          <w:bCs/>
          <w:lang w:val="en-US"/>
        </w:rPr>
      </w:pPr>
      <w:r w:rsidRPr="00886921">
        <w:rPr>
          <w:bCs/>
          <w:lang w:val="en-US"/>
        </w:rPr>
        <w:t>explosion characteristics of METHANOL-AIR mixtures at elevated temperatures and pressures - numerical study</w:t>
      </w:r>
    </w:p>
    <w:p w:rsidR="00886921" w:rsidRPr="00886921" w:rsidRDefault="00886921" w:rsidP="00886921">
      <w:pPr>
        <w:pStyle w:val="Nzevapodnzev"/>
        <w:rPr>
          <w:bCs/>
          <w:lang w:val="en-US"/>
        </w:rPr>
      </w:pPr>
      <w:r w:rsidRPr="00886921">
        <w:rPr>
          <w:bCs/>
          <w:lang w:val="en-US"/>
        </w:rPr>
        <w:t>VÝBUCHOVÉ CHARAKTERISTIKY směsí metanolu a vzduchu ZA ZVÝŠENÝCH POČÁTEČNÍCH teplot a tlaků - výpočet</w:t>
      </w:r>
    </w:p>
    <w:p w:rsidR="00206F01" w:rsidRDefault="00206F01" w:rsidP="00886921">
      <w:pPr>
        <w:pStyle w:val="Vlasntext"/>
      </w:pPr>
    </w:p>
    <w:p w:rsidR="00886921" w:rsidRPr="00886921" w:rsidRDefault="00886921" w:rsidP="00886921">
      <w:pPr>
        <w:pStyle w:val="Autor"/>
      </w:pPr>
      <w:r w:rsidRPr="00886921">
        <w:rPr>
          <w:lang w:val="en-US"/>
        </w:rPr>
        <w:t xml:space="preserve">Jan </w:t>
      </w:r>
      <w:r>
        <w:rPr>
          <w:lang w:val="en-US"/>
        </w:rPr>
        <w:t>Skřínský</w:t>
      </w:r>
      <w:r w:rsidRPr="00886921">
        <w:rPr>
          <w:vertAlign w:val="superscript"/>
        </w:rPr>
        <w:t>1</w:t>
      </w:r>
      <w:r>
        <w:t>,</w:t>
      </w:r>
      <w:r w:rsidRPr="00886921">
        <w:rPr>
          <w:lang w:val="en-US"/>
        </w:rPr>
        <w:t xml:space="preserve"> Ján</w:t>
      </w:r>
      <w:r w:rsidRPr="00886921">
        <w:t xml:space="preserve"> </w:t>
      </w:r>
      <w:r>
        <w:t>Vereš</w:t>
      </w:r>
      <w:r w:rsidRPr="00886921">
        <w:rPr>
          <w:vertAlign w:val="superscript"/>
        </w:rPr>
        <w:t>1</w:t>
      </w:r>
      <w:r w:rsidRPr="00886921">
        <w:t xml:space="preserve"> </w:t>
      </w:r>
    </w:p>
    <w:p w:rsidR="00886921" w:rsidRPr="00886921" w:rsidRDefault="00886921" w:rsidP="00886921">
      <w:pPr>
        <w:pStyle w:val="Autor"/>
        <w:rPr>
          <w:b w:val="0"/>
          <w:lang w:val="en-US"/>
        </w:rPr>
      </w:pPr>
      <w:r w:rsidRPr="00886921">
        <w:rPr>
          <w:b w:val="0"/>
          <w:i/>
          <w:iCs/>
          <w:vertAlign w:val="superscript"/>
          <w:lang w:val="en-US"/>
        </w:rPr>
        <w:t>1</w:t>
      </w:r>
      <w:r w:rsidRPr="00886921">
        <w:rPr>
          <w:b w:val="0"/>
          <w:i/>
          <w:iCs/>
          <w:lang w:val="en-US"/>
        </w:rPr>
        <w:t xml:space="preserve">Energy Research Centre, VSB-Technical University of Ostrava, corresponding author: </w:t>
      </w:r>
      <w:hyperlink r:id="rId7" w:history="1">
        <w:r w:rsidRPr="00886921">
          <w:rPr>
            <w:rStyle w:val="Hypertextovodkaz"/>
            <w:b w:val="0"/>
            <w:i/>
            <w:iCs/>
            <w:lang w:val="en-US"/>
          </w:rPr>
          <w:t>jan.skrinsky@vsb.cz</w:t>
        </w:r>
      </w:hyperlink>
    </w:p>
    <w:p w:rsidR="00206F01" w:rsidRDefault="00206F01" w:rsidP="00886921">
      <w:pPr>
        <w:pStyle w:val="Vlasntext"/>
      </w:pPr>
    </w:p>
    <w:p w:rsidR="00886921" w:rsidRDefault="00886921" w:rsidP="00886921">
      <w:pPr>
        <w:pStyle w:val="Nadpiskaptol"/>
      </w:pPr>
      <w:r>
        <w:t>Abstract</w:t>
      </w:r>
    </w:p>
    <w:p w:rsidR="00886921" w:rsidRPr="00886921" w:rsidRDefault="00886921" w:rsidP="00886921">
      <w:pPr>
        <w:pStyle w:val="Vlasntext"/>
        <w:rPr>
          <w:lang w:val="en-US"/>
        </w:rPr>
      </w:pPr>
      <w:r w:rsidRPr="00886921">
        <w:rPr>
          <w:lang w:val="en-US"/>
        </w:rPr>
        <w:t xml:space="preserve">A numerical study was performed on the explosion characteristics of methanol-air mixtures; at four various initial temperatures and initial pressures. The explosion parameters of explosion pressure were calculated. The influences of initial conditions on the explosion characteristics were discussed. With the initial pressure elevated from 1.0 to 2.5 bar, the peak explosion pressure increases significantly. Post explosion species composition as a function of methanol mole fraction in the methanol-air post-explosion mixtures (15 vol. % of fuel) for </w:t>
      </w:r>
      <w:r w:rsidRPr="00886921">
        <w:rPr>
          <w:i/>
          <w:lang w:val="en-US"/>
        </w:rPr>
        <w:t>P</w:t>
      </w:r>
      <w:r w:rsidRPr="00886921">
        <w:rPr>
          <w:lang w:val="en-US"/>
        </w:rPr>
        <w:t xml:space="preserve"> = 1.0 bar(a) and </w:t>
      </w:r>
      <w:r w:rsidRPr="00886921">
        <w:rPr>
          <w:i/>
          <w:lang w:val="en-US"/>
        </w:rPr>
        <w:t>T</w:t>
      </w:r>
      <w:r w:rsidRPr="00886921">
        <w:rPr>
          <w:lang w:val="en-US"/>
        </w:rPr>
        <w:t xml:space="preserve"> = 298 K have been determined. These values will be used as approximate initial values for explosion experiments carried out in heated 1 m</w:t>
      </w:r>
      <w:r w:rsidRPr="00886921">
        <w:rPr>
          <w:vertAlign w:val="superscript"/>
          <w:lang w:val="en-US"/>
        </w:rPr>
        <w:t>3</w:t>
      </w:r>
      <w:r w:rsidRPr="00886921">
        <w:rPr>
          <w:lang w:val="en-US"/>
        </w:rPr>
        <w:t xml:space="preserve"> and 20 dm</w:t>
      </w:r>
      <w:r w:rsidRPr="00886921">
        <w:rPr>
          <w:vertAlign w:val="superscript"/>
          <w:lang w:val="en-US"/>
        </w:rPr>
        <w:t>3</w:t>
      </w:r>
      <w:r w:rsidRPr="00886921">
        <w:rPr>
          <w:lang w:val="en-US"/>
        </w:rPr>
        <w:t xml:space="preserve"> explosion apparatuses designed by OZM Research s.r.o. and used at Laboratory of safety fuels and technologies, Energy Research Centre, VŠB - Technical University of Ostrava.</w:t>
      </w:r>
    </w:p>
    <w:p w:rsidR="00886921" w:rsidRPr="00886921" w:rsidRDefault="00886921" w:rsidP="00886921">
      <w:pPr>
        <w:pStyle w:val="Vlasntext"/>
        <w:rPr>
          <w:lang w:val="en-US"/>
        </w:rPr>
      </w:pPr>
      <w:r w:rsidRPr="00886921">
        <w:rPr>
          <w:b/>
          <w:lang w:val="en-US"/>
        </w:rPr>
        <w:t>Keywords:</w:t>
      </w:r>
      <w:r w:rsidRPr="00886921">
        <w:rPr>
          <w:lang w:val="en-US"/>
        </w:rPr>
        <w:t xml:space="preserve"> Maximum Explosion Pressure; Constant Volume Adiabatic Temperature; Methanol</w:t>
      </w:r>
    </w:p>
    <w:p w:rsidR="00206F01" w:rsidRDefault="00886921" w:rsidP="00206F01">
      <w:pPr>
        <w:pStyle w:val="Nadpiskaptol"/>
      </w:pPr>
      <w:r>
        <w:t>Abstrakt</w:t>
      </w:r>
    </w:p>
    <w:p w:rsidR="00886921" w:rsidRPr="00054F0D" w:rsidRDefault="00886921" w:rsidP="00886921">
      <w:pPr>
        <w:pStyle w:val="Vlasntext"/>
      </w:pPr>
      <w:r w:rsidRPr="00054F0D">
        <w:t xml:space="preserve">Byla provedena numerická studie ke zjištění výbuchových charakteristik směsí metanol - vzduch při čtyřech různých počátečních teplotách a počátečních tlacích. Byly vypočteny parametry adiabatického výbuchového tlaku. Byly diskutovány vlivy počátečních podmínek na výbuchové charakteristiky. S počátečním tlakem od 1,0 do 2,5 bar, dochází k prudkému nárůstu výbuchového tlaku. Bylo stanoveno složení po výbuchové směsi jako funkce molárního podílu metanolu ve směsi pro výbuch směsi metanol - vzduch (15 obj. % paliva) a počáteční podmínky </w:t>
      </w:r>
      <w:r w:rsidRPr="0031741B">
        <w:rPr>
          <w:i/>
        </w:rPr>
        <w:t>P</w:t>
      </w:r>
      <w:r w:rsidRPr="00054F0D">
        <w:t xml:space="preserve"> = 1,0 bar(a) a </w:t>
      </w:r>
      <w:r w:rsidRPr="0031741B">
        <w:rPr>
          <w:i/>
        </w:rPr>
        <w:t>T</w:t>
      </w:r>
      <w:r w:rsidRPr="00054F0D">
        <w:t xml:space="preserve"> = 298 K. Tyto hodnoty budou použity jako přibližné hodnoty pro experimenty v otápěných 1 m</w:t>
      </w:r>
      <w:r w:rsidRPr="00054F0D">
        <w:rPr>
          <w:vertAlign w:val="superscript"/>
        </w:rPr>
        <w:t>3</w:t>
      </w:r>
      <w:r w:rsidRPr="00054F0D">
        <w:t xml:space="preserve"> a 20 dm</w:t>
      </w:r>
      <w:r w:rsidRPr="00054F0D">
        <w:rPr>
          <w:vertAlign w:val="superscript"/>
        </w:rPr>
        <w:t>3</w:t>
      </w:r>
      <w:r w:rsidRPr="00054F0D">
        <w:t xml:space="preserve"> výbuchových komorách navržených OZM Research s.r.o. a dostupných v Laboratoři bezpečnosti paliv a technologií na Výzkumném energetickém centru, VŠB-TU Ostrava.</w:t>
      </w:r>
    </w:p>
    <w:p w:rsidR="00886921" w:rsidRPr="00054F0D" w:rsidRDefault="00886921" w:rsidP="00886921">
      <w:pPr>
        <w:pStyle w:val="Vlasntext"/>
      </w:pPr>
      <w:r w:rsidRPr="00054F0D">
        <w:rPr>
          <w:b/>
        </w:rPr>
        <w:t>Klíčová slova:</w:t>
      </w:r>
      <w:r w:rsidRPr="00054F0D">
        <w:t xml:space="preserve"> Maximální výbuchový tlak; Adiabatická teplota při konstantním objemu; Metanol</w:t>
      </w:r>
    </w:p>
    <w:p w:rsidR="008115D6" w:rsidRDefault="008115D6" w:rsidP="008115D6">
      <w:pPr>
        <w:pStyle w:val="Vlasntext"/>
      </w:pPr>
    </w:p>
    <w:p w:rsidR="0099106D" w:rsidRDefault="00886921" w:rsidP="0099106D">
      <w:pPr>
        <w:pStyle w:val="Nadpiskaptol"/>
      </w:pPr>
      <w:r>
        <w:t>Introduction</w:t>
      </w:r>
    </w:p>
    <w:p w:rsidR="00886921" w:rsidRPr="00886921" w:rsidRDefault="00886921" w:rsidP="00886921">
      <w:pPr>
        <w:pStyle w:val="Vlasntext"/>
        <w:rPr>
          <w:lang w:val="en-US"/>
        </w:rPr>
      </w:pPr>
      <w:r w:rsidRPr="00886921">
        <w:rPr>
          <w:lang w:val="en-US"/>
        </w:rPr>
        <w:lastRenderedPageBreak/>
        <w:t>Alcohols provide promising potential in improving pollutant emissions and reducing dependency on traditional fossil fuels. Previous research suggests that blending alcohol into traditional fuels benefits the complete combustion in engines and hence the reduction of HC, CO and C(s) soot emissions. Low alcohols, such as methanol, can be mixed with gasoline as octane improver for their high octane number. However, low alcohols are challenging to be used on compression ignition (CI) engine, since additional ignition assistant is necessary [1].</w:t>
      </w:r>
    </w:p>
    <w:p w:rsidR="00886921" w:rsidRPr="00886921" w:rsidRDefault="00886921" w:rsidP="00886921">
      <w:pPr>
        <w:pStyle w:val="Vlasntext"/>
        <w:rPr>
          <w:lang w:val="en-US"/>
        </w:rPr>
      </w:pPr>
      <w:r w:rsidRPr="00886921">
        <w:rPr>
          <w:lang w:val="en-US"/>
        </w:rPr>
        <w:t>In the utilization of methanol fuel, much work has been concentrated on the combustion and emission characteristics of the engines fueled with pure methanol, alcohols-gasoline and gasoline-alcohols mixtures for high load extension and high fuel efficiency. Engineering-scale production of methanol is being developed in more advanced and cheaper way, motivating related research in all fields. Methanol can be produced from agricultural feed-stocks, forestry wood wastes and agricultural residues. One example for methanol production is rice straw, which is the most abundant lingo-cellulosic biomass worldwide [2].</w:t>
      </w:r>
    </w:p>
    <w:p w:rsidR="00886921" w:rsidRPr="00886921" w:rsidRDefault="00886921" w:rsidP="00886921">
      <w:pPr>
        <w:pStyle w:val="Vlasntext"/>
        <w:rPr>
          <w:lang w:val="en-US"/>
        </w:rPr>
      </w:pPr>
      <w:r w:rsidRPr="00886921">
        <w:rPr>
          <w:lang w:val="en-US"/>
        </w:rPr>
        <w:t xml:space="preserve">The characteristic safety parameter of methanol-air mixtures in a closed vessel explosion, so called explosion characteristic, discussed in this contribution is the adiabatic explosion pressure and adiabatic explosion temperature. The maximum explosion pressure is the highest adiabatic explosion pressure over the flammable range in a closed volume at a given fuel concentration [3]. </w:t>
      </w:r>
    </w:p>
    <w:p w:rsidR="00886921" w:rsidRPr="00886921" w:rsidRDefault="00886921" w:rsidP="00886921">
      <w:pPr>
        <w:pStyle w:val="Vlasntext"/>
        <w:rPr>
          <w:lang w:val="en-US"/>
        </w:rPr>
      </w:pPr>
      <w:r w:rsidRPr="00886921">
        <w:rPr>
          <w:lang w:val="en-US"/>
        </w:rPr>
        <w:t xml:space="preserve">These explosion characteristics are important for design of safety devices (e.g. relief systems, vents), able to ensure active protection of pressure vessels where flammable mixtures are formed. Beyond safety devices, the values of these parameters are useful for emergency planning especially for developing scenarios where emergency relief or external heat transfer may be inadequate. At the same time, the maximum explosion pressure that the explosion reaction can generate is a good measure of the magnitude of the hazard associated with the reaction [4]. </w:t>
      </w:r>
    </w:p>
    <w:p w:rsidR="00886921" w:rsidRPr="00886921" w:rsidRDefault="00886921" w:rsidP="00886921">
      <w:pPr>
        <w:pStyle w:val="Vlasntext"/>
        <w:rPr>
          <w:lang w:val="en-US"/>
        </w:rPr>
      </w:pPr>
      <w:r w:rsidRPr="00886921">
        <w:rPr>
          <w:lang w:val="en-US"/>
        </w:rPr>
        <w:t xml:space="preserve">Nowadays, experimental tests are carried out in a closed cylindrical vessel. Experiments could be, however, expensive and time consuming, especially at elevated initial temperatures and pressures, at which many industrial processes are operated. Therefore, approximate calculation methods, with which approximate values of explosion pressure can be calculated in reasonable time, are being sought. </w:t>
      </w:r>
    </w:p>
    <w:p w:rsidR="00886921" w:rsidRPr="00886921" w:rsidRDefault="00886921" w:rsidP="00886921">
      <w:pPr>
        <w:pStyle w:val="Vlasntext"/>
        <w:rPr>
          <w:lang w:val="en-US"/>
        </w:rPr>
      </w:pPr>
      <w:r w:rsidRPr="00886921">
        <w:rPr>
          <w:lang w:val="en-US"/>
        </w:rPr>
        <w:t>Few data at standard conditions are available in open literature. Many processes, especially in the petrochemical industry, however, operate at elevated temperature and pressure. While the values of such explosion parameters at these elevated conditions are essential to safety and reliable operation, they are nevertheless largely unavailable in open literature.</w:t>
      </w:r>
    </w:p>
    <w:p w:rsidR="00886921" w:rsidRPr="00886921" w:rsidRDefault="00886921" w:rsidP="00886921">
      <w:pPr>
        <w:pStyle w:val="Vlasntext"/>
        <w:rPr>
          <w:lang w:val="en-US"/>
        </w:rPr>
      </w:pPr>
      <w:r w:rsidRPr="00886921">
        <w:rPr>
          <w:lang w:val="en-US"/>
        </w:rPr>
        <w:t>The present contribution presents adiabatic explosion pressures (in terms of bar(a)) of stoichiometric CH</w:t>
      </w:r>
      <w:r w:rsidRPr="00886921">
        <w:rPr>
          <w:vertAlign w:val="subscript"/>
          <w:lang w:val="en-US"/>
        </w:rPr>
        <w:t>3</w:t>
      </w:r>
      <w:r w:rsidRPr="00886921">
        <w:rPr>
          <w:lang w:val="en-US"/>
        </w:rPr>
        <w:t>OH/O</w:t>
      </w:r>
      <w:r w:rsidRPr="00886921">
        <w:rPr>
          <w:vertAlign w:val="subscript"/>
          <w:lang w:val="en-US"/>
        </w:rPr>
        <w:t>2</w:t>
      </w:r>
      <w:r w:rsidRPr="00886921">
        <w:rPr>
          <w:lang w:val="en-US"/>
        </w:rPr>
        <w:t>/N</w:t>
      </w:r>
      <w:r w:rsidRPr="00886921">
        <w:rPr>
          <w:vertAlign w:val="subscript"/>
          <w:lang w:val="en-US"/>
        </w:rPr>
        <w:t>2</w:t>
      </w:r>
      <w:r w:rsidRPr="00886921">
        <w:rPr>
          <w:lang w:val="en-US"/>
        </w:rPr>
        <w:t xml:space="preserve"> mixtures with air calculated for various initial temperatures and pressures. The aim of this contribution is to evaluate the influence of different initial conditions (concentration, pressure and temperature). The primary outcomes are: explosion parameters at ambient conditions and elevated temperatures and pressures; and the computed post explosion gas composition of the major and minor species in terms of mole %.</w:t>
      </w:r>
    </w:p>
    <w:p w:rsidR="0099106D" w:rsidRDefault="0099106D" w:rsidP="0099106D">
      <w:pPr>
        <w:pStyle w:val="Vlasntext"/>
      </w:pPr>
    </w:p>
    <w:p w:rsidR="00886921" w:rsidRDefault="00886921" w:rsidP="00886921">
      <w:pPr>
        <w:pStyle w:val="Nadpiskaptol"/>
      </w:pPr>
      <w:r>
        <w:t>Analysis</w:t>
      </w:r>
    </w:p>
    <w:p w:rsidR="00886921" w:rsidRPr="00886921" w:rsidRDefault="00886921" w:rsidP="00886921">
      <w:pPr>
        <w:pStyle w:val="Vlasntext"/>
        <w:rPr>
          <w:lang w:val="en-US"/>
        </w:rPr>
      </w:pPr>
      <w:r w:rsidRPr="00886921">
        <w:rPr>
          <w:lang w:val="en-US"/>
        </w:rPr>
        <w:t xml:space="preserve">Mathematical model used in this study computes constant volume adiabatic explosion pressures at various initial temperatures and pressures, taking into account 26 </w:t>
      </w:r>
      <w:r w:rsidRPr="00886921">
        <w:rPr>
          <w:lang w:val="en-GB"/>
        </w:rPr>
        <w:t>species</w:t>
      </w:r>
      <w:r w:rsidRPr="00886921">
        <w:rPr>
          <w:lang w:val="en-US"/>
        </w:rPr>
        <w:t xml:space="preserve">. The equations 1-7 were used to investigate and quantify the role of initial temperature and pressure in affecting </w:t>
      </w:r>
      <w:r w:rsidRPr="00886921">
        <w:rPr>
          <w:lang w:val="en-US"/>
        </w:rPr>
        <w:lastRenderedPageBreak/>
        <w:t xml:space="preserve">the explosion behavior of methanol-air mixtures. The theory of thermodynamics and chemical equilibrium used for the equations 1-7 is described in [5-6]. </w:t>
      </w:r>
    </w:p>
    <w:p w:rsidR="00886921" w:rsidRPr="00886921" w:rsidRDefault="00886921" w:rsidP="00886921">
      <w:pPr>
        <w:pStyle w:val="Vlasntext"/>
        <w:rPr>
          <w:lang w:val="en-US"/>
        </w:rPr>
      </w:pPr>
      <w:r w:rsidRPr="00886921">
        <w:rPr>
          <w:lang w:val="en-GB"/>
        </w:rPr>
        <w:t>Element balanced equation:</w:t>
      </w:r>
    </w:p>
    <w:p w:rsidR="00886921" w:rsidRPr="00886921" w:rsidRDefault="00886921" w:rsidP="00886921">
      <w:pPr>
        <w:pStyle w:val="Vlasntext"/>
        <w:ind w:left="2124" w:firstLine="708"/>
        <w:rPr>
          <w:lang w:val="en-GB"/>
        </w:rPr>
      </w:pPr>
      <w:r w:rsidRPr="00886921">
        <w:rPr>
          <w:lang w:val="en-GB"/>
        </w:rPr>
        <w:object w:dxaOrig="140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75pt;height:33.75pt" o:ole="">
            <v:imagedata r:id="rId8" o:title=""/>
          </v:shape>
          <o:OLEObject Type="Embed" ProgID="Equation.3" ShapeID="_x0000_i1025" DrawAspect="Content" ObjectID="_1537693251" r:id="rId9"/>
        </w:object>
      </w:r>
      <w:r>
        <w:tab/>
      </w:r>
      <w:r>
        <w:tab/>
      </w:r>
      <w:r>
        <w:tab/>
      </w:r>
      <w:r>
        <w:tab/>
      </w:r>
      <w:r>
        <w:tab/>
      </w:r>
      <w:r>
        <w:tab/>
      </w:r>
      <w:r>
        <w:tab/>
      </w:r>
      <w:r w:rsidRPr="00886921">
        <w:rPr>
          <w:lang w:val="en-GB"/>
        </w:rPr>
        <w:t>(1)</w:t>
      </w:r>
    </w:p>
    <w:p w:rsidR="00886921" w:rsidRPr="00886921" w:rsidRDefault="00886921" w:rsidP="00886921">
      <w:pPr>
        <w:pStyle w:val="Vlasntext"/>
        <w:rPr>
          <w:lang w:val="en-GB"/>
        </w:rPr>
      </w:pPr>
      <w:r w:rsidRPr="00886921">
        <w:rPr>
          <w:lang w:val="en-GB"/>
        </w:rPr>
        <w:t xml:space="preserve">where </w:t>
      </w:r>
      <w:r w:rsidRPr="00886921">
        <w:rPr>
          <w:i/>
          <w:lang w:val="en-GB"/>
        </w:rPr>
        <w:t>a</w:t>
      </w:r>
      <w:r w:rsidRPr="00886921">
        <w:rPr>
          <w:i/>
          <w:vertAlign w:val="subscript"/>
          <w:lang w:val="en-GB"/>
        </w:rPr>
        <w:t>j</w:t>
      </w:r>
      <w:r w:rsidRPr="00886921">
        <w:rPr>
          <w:vertAlign w:val="subscript"/>
          <w:lang w:val="en-GB"/>
        </w:rPr>
        <w:t xml:space="preserve"> </w:t>
      </w:r>
      <w:r w:rsidRPr="00886921">
        <w:rPr>
          <w:lang w:val="en-GB"/>
        </w:rPr>
        <w:t xml:space="preserve">are moles of j-th element (atom); </w:t>
      </w:r>
      <w:r w:rsidRPr="00886921">
        <w:rPr>
          <w:i/>
          <w:lang w:val="en-GB"/>
        </w:rPr>
        <w:t>n</w:t>
      </w:r>
      <w:r w:rsidRPr="00886921">
        <w:rPr>
          <w:i/>
          <w:vertAlign w:val="subscript"/>
          <w:lang w:val="en-GB"/>
        </w:rPr>
        <w:t>i</w:t>
      </w:r>
      <w:r w:rsidRPr="00886921">
        <w:rPr>
          <w:i/>
          <w:lang w:val="en-GB"/>
        </w:rPr>
        <w:t xml:space="preserve"> </w:t>
      </w:r>
      <w:r w:rsidRPr="00886921">
        <w:rPr>
          <w:lang w:val="en-GB"/>
        </w:rPr>
        <w:t xml:space="preserve">are moles of i-th species; </w:t>
      </w:r>
      <w:r w:rsidRPr="00886921">
        <w:rPr>
          <w:i/>
          <w:lang w:val="en-GB"/>
        </w:rPr>
        <w:t>A</w:t>
      </w:r>
      <w:r w:rsidRPr="00886921">
        <w:rPr>
          <w:i/>
          <w:vertAlign w:val="subscript"/>
          <w:lang w:val="en-GB"/>
        </w:rPr>
        <w:t>i,j</w:t>
      </w:r>
      <w:r w:rsidRPr="00886921">
        <w:rPr>
          <w:vertAlign w:val="subscript"/>
          <w:lang w:val="en-GB"/>
        </w:rPr>
        <w:t xml:space="preserve"> </w:t>
      </w:r>
      <w:r w:rsidRPr="00886921">
        <w:rPr>
          <w:lang w:val="en-GB"/>
        </w:rPr>
        <w:t xml:space="preserve">number of j-th element in i-th species; </w:t>
      </w:r>
      <w:r w:rsidRPr="00886921">
        <w:rPr>
          <w:i/>
          <w:lang w:val="en-GB"/>
        </w:rPr>
        <w:t>l</w:t>
      </w:r>
      <w:r w:rsidRPr="00886921">
        <w:rPr>
          <w:lang w:val="en-GB"/>
        </w:rPr>
        <w:t xml:space="preserve"> is the number of elements; </w:t>
      </w:r>
      <w:r w:rsidRPr="00886921">
        <w:rPr>
          <w:i/>
          <w:lang w:val="en-GB"/>
        </w:rPr>
        <w:t>j</w:t>
      </w:r>
      <w:r w:rsidRPr="00886921">
        <w:rPr>
          <w:lang w:val="en-GB"/>
        </w:rPr>
        <w:t xml:space="preserve"> is the number of species.  </w:t>
      </w:r>
    </w:p>
    <w:p w:rsidR="00886921" w:rsidRPr="00886921" w:rsidRDefault="00886921" w:rsidP="00886921">
      <w:pPr>
        <w:pStyle w:val="Vlasntext"/>
        <w:rPr>
          <w:lang w:val="en-GB"/>
        </w:rPr>
      </w:pPr>
      <w:r w:rsidRPr="00886921">
        <w:rPr>
          <w:lang w:val="en-GB"/>
        </w:rPr>
        <w:t xml:space="preserve">The free energy (Helmholtz function) of the system </w:t>
      </w:r>
      <w:r w:rsidRPr="00886921">
        <w:rPr>
          <w:i/>
          <w:lang w:val="en-GB"/>
        </w:rPr>
        <w:t>F</w:t>
      </w:r>
      <w:r w:rsidRPr="00886921">
        <w:rPr>
          <w:lang w:val="en-GB"/>
        </w:rPr>
        <w:t xml:space="preserve"> equation:</w:t>
      </w:r>
    </w:p>
    <w:p w:rsidR="00886921" w:rsidRPr="00886921" w:rsidRDefault="00886921" w:rsidP="00886921">
      <w:pPr>
        <w:pStyle w:val="Vlasntext"/>
        <w:ind w:left="2124" w:firstLine="708"/>
        <w:rPr>
          <w:lang w:val="en-GB"/>
        </w:rPr>
      </w:pPr>
      <w:r w:rsidRPr="00886921">
        <w:rPr>
          <w:lang w:val="en-GB"/>
        </w:rPr>
        <w:object w:dxaOrig="1140" w:dyaOrig="680">
          <v:shape id="_x0000_i1031" type="#_x0000_t75" style="width:57pt;height:33.75pt" o:ole="" o:allowoverlap="f">
            <v:imagedata r:id="rId10" o:title=""/>
          </v:shape>
          <o:OLEObject Type="Embed" ProgID="Equation.3" ShapeID="_x0000_i1031" DrawAspect="Content" ObjectID="_1537693252" r:id="rId11"/>
        </w:object>
      </w:r>
      <w:r>
        <w:tab/>
      </w:r>
      <w:r>
        <w:tab/>
      </w:r>
      <w:r>
        <w:tab/>
      </w:r>
      <w:r>
        <w:tab/>
      </w:r>
      <w:r>
        <w:tab/>
      </w:r>
      <w:r>
        <w:tab/>
      </w:r>
      <w:r>
        <w:tab/>
      </w:r>
      <w:r w:rsidRPr="00886921">
        <w:rPr>
          <w:lang w:val="en-GB"/>
        </w:rPr>
        <w:t>(2)</w:t>
      </w:r>
    </w:p>
    <w:p w:rsidR="00886921" w:rsidRPr="00886921" w:rsidRDefault="00886921" w:rsidP="00886921">
      <w:pPr>
        <w:pStyle w:val="Vlasntext"/>
        <w:rPr>
          <w:lang w:val="en-GB"/>
        </w:rPr>
      </w:pPr>
      <w:r w:rsidRPr="00886921">
        <w:rPr>
          <w:lang w:val="en-GB"/>
        </w:rPr>
        <w:t xml:space="preserve">where </w:t>
      </w:r>
      <w:r w:rsidRPr="00886921">
        <w:rPr>
          <w:i/>
          <w:lang w:val="en-GB"/>
        </w:rPr>
        <w:t>F</w:t>
      </w:r>
      <w:r w:rsidRPr="00886921">
        <w:rPr>
          <w:lang w:val="en-GB"/>
        </w:rPr>
        <w:t xml:space="preserve"> is the free energy (Helmholtz function) of the system; </w:t>
      </w:r>
      <w:r w:rsidRPr="00886921">
        <w:rPr>
          <w:i/>
          <w:lang w:val="en-GB"/>
        </w:rPr>
        <w:t>n</w:t>
      </w:r>
      <w:r w:rsidRPr="00886921">
        <w:rPr>
          <w:i/>
          <w:vertAlign w:val="subscript"/>
          <w:lang w:val="en-GB"/>
        </w:rPr>
        <w:t>i</w:t>
      </w:r>
      <w:r w:rsidRPr="00886921">
        <w:rPr>
          <w:lang w:val="en-GB"/>
        </w:rPr>
        <w:t xml:space="preserve"> are moles of i-th species; </w:t>
      </w:r>
      <w:r w:rsidRPr="00886921">
        <w:rPr>
          <w:i/>
          <w:lang w:val="en-GB"/>
        </w:rPr>
        <w:t>f</w:t>
      </w:r>
      <w:r w:rsidRPr="00886921">
        <w:rPr>
          <w:i/>
          <w:vertAlign w:val="subscript"/>
          <w:lang w:val="en-GB"/>
        </w:rPr>
        <w:t>i</w:t>
      </w:r>
      <w:r w:rsidRPr="00886921">
        <w:rPr>
          <w:lang w:val="en-GB"/>
        </w:rPr>
        <w:t xml:space="preserve"> is free energy of i-th species.</w:t>
      </w:r>
    </w:p>
    <w:p w:rsidR="00886921" w:rsidRPr="00886921" w:rsidRDefault="00886921" w:rsidP="00886921">
      <w:pPr>
        <w:pStyle w:val="Vlasntext"/>
        <w:ind w:left="2124" w:firstLine="708"/>
        <w:rPr>
          <w:lang w:val="en-GB"/>
        </w:rPr>
      </w:pPr>
      <w:r w:rsidRPr="00886921">
        <w:rPr>
          <w:lang w:val="en-GB"/>
        </w:rPr>
        <w:object w:dxaOrig="1300" w:dyaOrig="700">
          <v:shape id="_x0000_i1026" type="#_x0000_t75" style="width:66pt;height:35.25pt" o:ole="" o:allowoverlap="f">
            <v:imagedata r:id="rId12" o:title=""/>
          </v:shape>
          <o:OLEObject Type="Embed" ProgID="Equation.3" ShapeID="_x0000_i1026" DrawAspect="Content" ObjectID="_1537693253" r:id="rId13"/>
        </w:object>
      </w:r>
      <w:r>
        <w:tab/>
      </w:r>
      <w:r>
        <w:tab/>
      </w:r>
      <w:r>
        <w:tab/>
      </w:r>
      <w:r>
        <w:tab/>
      </w:r>
      <w:r>
        <w:tab/>
      </w:r>
      <w:r>
        <w:tab/>
      </w:r>
      <w:r>
        <w:tab/>
      </w:r>
      <w:r w:rsidRPr="00886921">
        <w:rPr>
          <w:lang w:val="en-GB"/>
        </w:rPr>
        <w:t xml:space="preserve">(3) </w:t>
      </w:r>
    </w:p>
    <w:p w:rsidR="00886921" w:rsidRDefault="00886921" w:rsidP="00886921">
      <w:pPr>
        <w:pStyle w:val="Vlasntext"/>
        <w:rPr>
          <w:lang w:val="en-GB"/>
        </w:rPr>
      </w:pPr>
      <w:r w:rsidRPr="00886921">
        <w:rPr>
          <w:lang w:val="en-GB"/>
        </w:rPr>
        <w:t xml:space="preserve">where </w:t>
      </w:r>
      <w:r w:rsidRPr="00886921">
        <w:rPr>
          <w:i/>
          <w:lang w:val="en-GB"/>
        </w:rPr>
        <w:t>f</w:t>
      </w:r>
      <w:r w:rsidRPr="00886921">
        <w:rPr>
          <w:i/>
          <w:vertAlign w:val="subscript"/>
          <w:lang w:val="en-GB"/>
        </w:rPr>
        <w:t>i</w:t>
      </w:r>
      <w:r w:rsidRPr="00886921">
        <w:rPr>
          <w:lang w:val="en-GB"/>
        </w:rPr>
        <w:t xml:space="preserve"> is free energy of i-th species; </w:t>
      </w:r>
      <w:r w:rsidRPr="00886921">
        <w:rPr>
          <w:i/>
          <w:lang w:val="en-GB"/>
        </w:rPr>
        <w:t xml:space="preserve">λi </w:t>
      </w:r>
      <w:r w:rsidRPr="00886921">
        <w:rPr>
          <w:lang w:val="en-GB"/>
        </w:rPr>
        <w:t xml:space="preserve">are the Lagrangian multipliers for each element (j=1 to J); </w:t>
      </w:r>
      <w:r w:rsidRPr="00886921">
        <w:rPr>
          <w:i/>
          <w:lang w:val="en-GB"/>
        </w:rPr>
        <w:t>A</w:t>
      </w:r>
      <w:r w:rsidRPr="00886921">
        <w:rPr>
          <w:i/>
          <w:vertAlign w:val="subscript"/>
          <w:lang w:val="en-GB"/>
        </w:rPr>
        <w:t>i,j</w:t>
      </w:r>
      <w:r w:rsidRPr="00886921">
        <w:rPr>
          <w:vertAlign w:val="subscript"/>
          <w:lang w:val="en-GB"/>
        </w:rPr>
        <w:t xml:space="preserve"> </w:t>
      </w:r>
      <w:r w:rsidRPr="00886921">
        <w:rPr>
          <w:lang w:val="en-GB"/>
        </w:rPr>
        <w:t xml:space="preserve">number of j-th element in i-th species.  </w:t>
      </w:r>
    </w:p>
    <w:p w:rsidR="00886921" w:rsidRPr="00886921" w:rsidRDefault="00886921" w:rsidP="00886921">
      <w:pPr>
        <w:pStyle w:val="Vlasntext"/>
        <w:rPr>
          <w:lang w:val="en-GB"/>
        </w:rPr>
      </w:pPr>
    </w:p>
    <w:p w:rsidR="00886921" w:rsidRPr="00886921" w:rsidRDefault="00886921" w:rsidP="00886921">
      <w:pPr>
        <w:pStyle w:val="Vlasntext"/>
        <w:ind w:left="2124" w:firstLine="708"/>
        <w:rPr>
          <w:lang w:val="en-GB"/>
        </w:rPr>
      </w:pPr>
      <w:r w:rsidRPr="00886921">
        <w:rPr>
          <w:lang w:val="en-GB"/>
        </w:rPr>
        <w:object w:dxaOrig="2439" w:dyaOrig="400">
          <v:shape id="_x0000_i1027" type="#_x0000_t75" style="width:122.25pt;height:21pt" o:ole="" o:allowoverlap="f">
            <v:imagedata r:id="rId14" o:title=""/>
          </v:shape>
          <o:OLEObject Type="Embed" ProgID="Equation.3" ShapeID="_x0000_i1027" DrawAspect="Content" ObjectID="_1537693254" r:id="rId15"/>
        </w:object>
      </w:r>
      <w:r>
        <w:tab/>
      </w:r>
      <w:r>
        <w:tab/>
      </w:r>
      <w:r>
        <w:tab/>
      </w:r>
      <w:r>
        <w:tab/>
      </w:r>
      <w:r>
        <w:tab/>
      </w:r>
      <w:r w:rsidRPr="00886921">
        <w:rPr>
          <w:lang w:val="en-GB"/>
        </w:rPr>
        <w:t>(4)</w:t>
      </w:r>
    </w:p>
    <w:p w:rsidR="00886921" w:rsidRPr="00886921" w:rsidRDefault="00886921" w:rsidP="00886921">
      <w:pPr>
        <w:pStyle w:val="Vlasntext"/>
        <w:rPr>
          <w:lang w:val="en-GB"/>
        </w:rPr>
      </w:pPr>
      <w:r w:rsidRPr="00886921">
        <w:rPr>
          <w:lang w:val="en-GB"/>
        </w:rPr>
        <w:t xml:space="preserve">where </w:t>
      </w:r>
      <w:r w:rsidRPr="00886921">
        <w:rPr>
          <w:i/>
          <w:lang w:val="en-GB"/>
        </w:rPr>
        <w:t>g°</w:t>
      </w:r>
      <w:r w:rsidRPr="00886921">
        <w:rPr>
          <w:i/>
          <w:vertAlign w:val="subscript"/>
          <w:lang w:val="en-GB"/>
        </w:rPr>
        <w:t xml:space="preserve">i </w:t>
      </w:r>
      <w:r w:rsidRPr="00886921">
        <w:rPr>
          <w:lang w:val="en-GB"/>
        </w:rPr>
        <w:t>is the Gibbs free energy for single i-th species at standard conditions; Δ</w:t>
      </w:r>
      <w:r w:rsidRPr="00886921">
        <w:rPr>
          <w:i/>
          <w:lang w:val="en-GB"/>
        </w:rPr>
        <w:t>H°</w:t>
      </w:r>
      <w:r w:rsidRPr="00886921">
        <w:rPr>
          <w:i/>
          <w:vertAlign w:val="subscript"/>
          <w:lang w:val="en-GB"/>
        </w:rPr>
        <w:t>f</w:t>
      </w:r>
      <w:r w:rsidRPr="00886921">
        <w:rPr>
          <w:i/>
          <w:lang w:val="en-GB"/>
        </w:rPr>
        <w:t xml:space="preserve"> </w:t>
      </w:r>
      <w:r w:rsidRPr="00886921">
        <w:rPr>
          <w:lang w:val="en-GB"/>
        </w:rPr>
        <w:t xml:space="preserve">is the enthalpy of formation of the i-th species at standard conditions; </w:t>
      </w:r>
      <w:r w:rsidRPr="00886921">
        <w:rPr>
          <w:i/>
          <w:lang w:val="en-GB"/>
        </w:rPr>
        <w:t>h</w:t>
      </w:r>
      <w:r w:rsidRPr="00886921">
        <w:rPr>
          <w:i/>
          <w:vertAlign w:val="subscript"/>
          <w:lang w:val="en-GB"/>
        </w:rPr>
        <w:t>i</w:t>
      </w:r>
      <w:r w:rsidRPr="00886921">
        <w:rPr>
          <w:lang w:val="en-GB"/>
        </w:rPr>
        <w:t xml:space="preserve"> and </w:t>
      </w:r>
      <w:r w:rsidRPr="00886921">
        <w:rPr>
          <w:i/>
          <w:lang w:val="en-GB"/>
        </w:rPr>
        <w:t>h°</w:t>
      </w:r>
      <w:r w:rsidRPr="00886921">
        <w:rPr>
          <w:i/>
          <w:vertAlign w:val="subscript"/>
          <w:lang w:val="en-GB"/>
        </w:rPr>
        <w:t>i</w:t>
      </w:r>
      <w:r w:rsidRPr="00886921">
        <w:rPr>
          <w:lang w:val="en-GB"/>
        </w:rPr>
        <w:t xml:space="preserve"> are specific and standard enthalpies of the i-th species; </w:t>
      </w:r>
      <w:r w:rsidRPr="00886921">
        <w:rPr>
          <w:i/>
          <w:lang w:val="en-GB"/>
        </w:rPr>
        <w:t xml:space="preserve">T </w:t>
      </w:r>
      <w:r w:rsidRPr="00886921">
        <w:rPr>
          <w:lang w:val="en-GB"/>
        </w:rPr>
        <w:t>is the thermodynamic temperature</w:t>
      </w:r>
      <w:r w:rsidRPr="00886921">
        <w:rPr>
          <w:i/>
          <w:lang w:val="en-GB"/>
        </w:rPr>
        <w:t>; s°</w:t>
      </w:r>
      <w:r w:rsidRPr="00886921">
        <w:rPr>
          <w:i/>
          <w:vertAlign w:val="subscript"/>
          <w:lang w:val="en-GB"/>
        </w:rPr>
        <w:t>i</w:t>
      </w:r>
      <w:r w:rsidRPr="00886921">
        <w:rPr>
          <w:lang w:val="en-GB"/>
        </w:rPr>
        <w:t xml:space="preserve"> is the molar entropy of the i-th species at standard conditions.</w:t>
      </w:r>
    </w:p>
    <w:p w:rsidR="00886921" w:rsidRPr="00886921" w:rsidRDefault="00886921" w:rsidP="00886921">
      <w:pPr>
        <w:pStyle w:val="Vlasntext"/>
        <w:ind w:left="2124" w:firstLine="708"/>
        <w:rPr>
          <w:lang w:val="en-GB"/>
        </w:rPr>
      </w:pPr>
      <w:r w:rsidRPr="00886921">
        <w:rPr>
          <w:lang w:val="en-GB"/>
        </w:rPr>
        <w:object w:dxaOrig="3480" w:dyaOrig="720">
          <v:shape id="_x0000_i1028" type="#_x0000_t75" style="width:173.25pt;height:36pt" o:ole="">
            <v:imagedata r:id="rId16" o:title=""/>
          </v:shape>
          <o:OLEObject Type="Embed" ProgID="Equation.3" ShapeID="_x0000_i1028" DrawAspect="Content" ObjectID="_1537693255" r:id="rId17"/>
        </w:object>
      </w:r>
      <w:r>
        <w:tab/>
      </w:r>
      <w:r>
        <w:tab/>
      </w:r>
      <w:r>
        <w:tab/>
      </w:r>
      <w:r>
        <w:tab/>
      </w:r>
      <w:r w:rsidRPr="00886921">
        <w:rPr>
          <w:lang w:val="en-GB"/>
        </w:rPr>
        <w:t>(5)</w:t>
      </w:r>
    </w:p>
    <w:p w:rsidR="00886921" w:rsidRPr="00886921" w:rsidRDefault="00886921" w:rsidP="00886921">
      <w:pPr>
        <w:pStyle w:val="Vlasntext"/>
        <w:rPr>
          <w:lang w:val="en-GB"/>
        </w:rPr>
      </w:pPr>
      <w:r w:rsidRPr="00886921">
        <w:rPr>
          <w:lang w:val="en-GB"/>
        </w:rPr>
        <w:t xml:space="preserve">where </w:t>
      </w:r>
      <w:r w:rsidRPr="00886921">
        <w:rPr>
          <w:i/>
          <w:lang w:val="en-GB"/>
        </w:rPr>
        <w:t>g°</w:t>
      </w:r>
      <w:r w:rsidRPr="00886921">
        <w:rPr>
          <w:i/>
          <w:vertAlign w:val="subscript"/>
          <w:lang w:val="en-GB"/>
        </w:rPr>
        <w:t>i</w:t>
      </w:r>
      <w:r w:rsidRPr="00886921">
        <w:rPr>
          <w:i/>
          <w:lang w:val="en-GB"/>
        </w:rPr>
        <w:t xml:space="preserve"> </w:t>
      </w:r>
      <w:r w:rsidRPr="00886921">
        <w:rPr>
          <w:lang w:val="en-GB"/>
        </w:rPr>
        <w:t xml:space="preserve">is the Gibbs free energy for single i-th species at standard conditions; </w:t>
      </w:r>
      <w:r w:rsidRPr="00886921">
        <w:rPr>
          <w:i/>
          <w:lang w:val="en-GB"/>
        </w:rPr>
        <w:t>R</w:t>
      </w:r>
      <w:r w:rsidRPr="00886921">
        <w:rPr>
          <w:lang w:val="en-GB"/>
        </w:rPr>
        <w:t xml:space="preserve"> is the universal gas constant; </w:t>
      </w:r>
      <w:r w:rsidRPr="00886921">
        <w:rPr>
          <w:i/>
          <w:lang w:val="en-GB"/>
        </w:rPr>
        <w:t>T</w:t>
      </w:r>
      <w:r w:rsidRPr="00886921">
        <w:rPr>
          <w:lang w:val="en-GB"/>
        </w:rPr>
        <w:t xml:space="preserve"> is temperature; </w:t>
      </w:r>
      <w:r w:rsidRPr="00886921">
        <w:rPr>
          <w:i/>
          <w:lang w:val="en-GB"/>
        </w:rPr>
        <w:t>n</w:t>
      </w:r>
      <w:r w:rsidRPr="00886921">
        <w:rPr>
          <w:i/>
          <w:vertAlign w:val="subscript"/>
          <w:lang w:val="en-GB"/>
        </w:rPr>
        <w:t>i</w:t>
      </w:r>
      <w:r w:rsidRPr="00886921">
        <w:rPr>
          <w:lang w:val="en-GB"/>
        </w:rPr>
        <w:t xml:space="preserve"> is the number of moles of every species; </w:t>
      </w:r>
      <w:r w:rsidRPr="00886921">
        <w:rPr>
          <w:i/>
          <w:lang w:val="en-GB"/>
        </w:rPr>
        <w:t>V</w:t>
      </w:r>
      <w:r w:rsidRPr="00886921">
        <w:rPr>
          <w:lang w:val="en-GB"/>
        </w:rPr>
        <w:t xml:space="preserve"> is the volume.</w:t>
      </w:r>
    </w:p>
    <w:p w:rsidR="00886921" w:rsidRPr="00886921" w:rsidRDefault="00886921" w:rsidP="00886921">
      <w:pPr>
        <w:pStyle w:val="Vlasntext"/>
        <w:ind w:left="1416" w:firstLine="708"/>
        <w:rPr>
          <w:lang w:val="en-GB"/>
        </w:rPr>
      </w:pPr>
      <w:r w:rsidRPr="00886921">
        <w:rPr>
          <w:lang w:val="en-GB"/>
        </w:rPr>
        <w:object w:dxaOrig="4740" w:dyaOrig="700">
          <v:shape id="_x0000_i1029" type="#_x0000_t75" style="width:237pt;height:35.25pt" o:ole="" o:allowoverlap="f">
            <v:imagedata r:id="rId18" o:title=""/>
          </v:shape>
          <o:OLEObject Type="Embed" ProgID="Equation.3" ShapeID="_x0000_i1029" DrawAspect="Content" ObjectID="_1537693256" r:id="rId19"/>
        </w:object>
      </w:r>
      <w:r>
        <w:tab/>
      </w:r>
      <w:r>
        <w:tab/>
      </w:r>
      <w:r>
        <w:tab/>
      </w:r>
      <w:r w:rsidRPr="00886921">
        <w:rPr>
          <w:lang w:val="en-GB"/>
        </w:rPr>
        <w:t>(6)</w:t>
      </w:r>
    </w:p>
    <w:p w:rsidR="00886921" w:rsidRPr="00886921" w:rsidRDefault="00886921" w:rsidP="00886921">
      <w:pPr>
        <w:pStyle w:val="Vlasntext"/>
        <w:rPr>
          <w:lang w:val="en-GB"/>
        </w:rPr>
      </w:pPr>
      <w:r w:rsidRPr="00886921">
        <w:rPr>
          <w:lang w:val="en-GB"/>
        </w:rPr>
        <w:t>where</w:t>
      </w:r>
      <w:r w:rsidRPr="00886921">
        <w:rPr>
          <w:i/>
          <w:lang w:val="en-GB"/>
        </w:rPr>
        <w:t xml:space="preserve"> a</w:t>
      </w:r>
      <w:r w:rsidRPr="00886921">
        <w:rPr>
          <w:i/>
          <w:vertAlign w:val="subscript"/>
          <w:lang w:val="en-GB"/>
        </w:rPr>
        <w:t>j</w:t>
      </w:r>
      <w:r w:rsidRPr="00886921">
        <w:rPr>
          <w:vertAlign w:val="subscript"/>
          <w:lang w:val="en-GB"/>
        </w:rPr>
        <w:t xml:space="preserve"> </w:t>
      </w:r>
      <w:r w:rsidRPr="00886921">
        <w:rPr>
          <w:lang w:val="en-GB"/>
        </w:rPr>
        <w:t xml:space="preserve">are moles of j-th element (atom); </w:t>
      </w:r>
      <w:r w:rsidRPr="00886921">
        <w:rPr>
          <w:i/>
          <w:lang w:val="en-GB"/>
        </w:rPr>
        <w:t>n</w:t>
      </w:r>
      <w:r w:rsidRPr="00886921">
        <w:rPr>
          <w:i/>
          <w:vertAlign w:val="subscript"/>
          <w:lang w:val="en-GB"/>
        </w:rPr>
        <w:t>i</w:t>
      </w:r>
      <w:r w:rsidRPr="00886921">
        <w:rPr>
          <w:i/>
          <w:lang w:val="en-GB"/>
        </w:rPr>
        <w:t xml:space="preserve"> </w:t>
      </w:r>
      <w:r w:rsidRPr="00886921">
        <w:rPr>
          <w:lang w:val="en-GB"/>
        </w:rPr>
        <w:t xml:space="preserve">are moles of i-th species; </w:t>
      </w:r>
      <w:r w:rsidRPr="00886921">
        <w:rPr>
          <w:i/>
          <w:lang w:val="en-GB"/>
        </w:rPr>
        <w:t>A</w:t>
      </w:r>
      <w:r w:rsidRPr="00886921">
        <w:rPr>
          <w:i/>
          <w:vertAlign w:val="subscript"/>
          <w:lang w:val="en-GB"/>
        </w:rPr>
        <w:t>i,j</w:t>
      </w:r>
      <w:r w:rsidRPr="00886921">
        <w:rPr>
          <w:vertAlign w:val="subscript"/>
          <w:lang w:val="en-GB"/>
        </w:rPr>
        <w:t xml:space="preserve"> </w:t>
      </w:r>
      <w:r w:rsidRPr="00886921">
        <w:rPr>
          <w:lang w:val="en-GB"/>
        </w:rPr>
        <w:t xml:space="preserve">number of j-th element in i-th species; </w:t>
      </w:r>
      <w:r w:rsidRPr="00886921">
        <w:rPr>
          <w:i/>
          <w:lang w:val="en-GB"/>
        </w:rPr>
        <w:t>l</w:t>
      </w:r>
      <w:r w:rsidRPr="00886921">
        <w:rPr>
          <w:lang w:val="en-GB"/>
        </w:rPr>
        <w:t xml:space="preserve"> is the number of elements; </w:t>
      </w:r>
      <w:r w:rsidRPr="00886921">
        <w:rPr>
          <w:i/>
          <w:lang w:val="en-GB"/>
        </w:rPr>
        <w:t>j</w:t>
      </w:r>
      <w:r w:rsidRPr="00886921">
        <w:rPr>
          <w:lang w:val="en-GB"/>
        </w:rPr>
        <w:t xml:space="preserve"> is the number of species; </w:t>
      </w:r>
      <w:r w:rsidRPr="00886921">
        <w:rPr>
          <w:i/>
          <w:lang w:val="en-GB"/>
        </w:rPr>
        <w:t>g</w:t>
      </w:r>
      <w:r w:rsidRPr="00886921">
        <w:rPr>
          <w:i/>
          <w:vertAlign w:val="subscript"/>
          <w:lang w:val="en-GB"/>
        </w:rPr>
        <w:t xml:space="preserve">i </w:t>
      </w:r>
      <w:r w:rsidRPr="00886921">
        <w:rPr>
          <w:lang w:val="en-GB"/>
        </w:rPr>
        <w:t xml:space="preserve">is the Gibbs free energy for single i-th species at standard conditions; </w:t>
      </w:r>
      <w:r w:rsidRPr="00886921">
        <w:rPr>
          <w:i/>
          <w:lang w:val="en-GB"/>
        </w:rPr>
        <w:t xml:space="preserve">λi </w:t>
      </w:r>
      <w:r w:rsidRPr="00886921">
        <w:rPr>
          <w:lang w:val="en-GB"/>
        </w:rPr>
        <w:t xml:space="preserve">are the Lagrangian multipliers for each element (j=1 to J); </w:t>
      </w:r>
      <w:r w:rsidRPr="00886921">
        <w:rPr>
          <w:i/>
          <w:lang w:val="en-GB"/>
        </w:rPr>
        <w:t>R</w:t>
      </w:r>
      <w:r w:rsidRPr="00886921">
        <w:rPr>
          <w:lang w:val="en-GB"/>
        </w:rPr>
        <w:t xml:space="preserve"> is the universal gas constant; </w:t>
      </w:r>
      <w:r w:rsidRPr="00886921">
        <w:rPr>
          <w:i/>
          <w:lang w:val="en-GB"/>
        </w:rPr>
        <w:t>T</w:t>
      </w:r>
      <w:r w:rsidRPr="00886921">
        <w:rPr>
          <w:lang w:val="en-GB"/>
        </w:rPr>
        <w:t xml:space="preserve"> is temperature; </w:t>
      </w:r>
      <w:r w:rsidRPr="00886921">
        <w:rPr>
          <w:i/>
          <w:lang w:val="en-GB"/>
        </w:rPr>
        <w:t>n</w:t>
      </w:r>
      <w:r w:rsidRPr="00886921">
        <w:rPr>
          <w:i/>
          <w:vertAlign w:val="subscript"/>
          <w:lang w:val="en-GB"/>
        </w:rPr>
        <w:t>i</w:t>
      </w:r>
      <w:r w:rsidRPr="00886921">
        <w:rPr>
          <w:lang w:val="en-GB"/>
        </w:rPr>
        <w:t xml:space="preserve"> is the number of moles of every species; </w:t>
      </w:r>
      <w:r w:rsidRPr="00886921">
        <w:rPr>
          <w:i/>
          <w:lang w:val="en-GB"/>
        </w:rPr>
        <w:t>V</w:t>
      </w:r>
      <w:r w:rsidRPr="00886921">
        <w:rPr>
          <w:lang w:val="en-GB"/>
        </w:rPr>
        <w:t xml:space="preserve"> is the volume.</w:t>
      </w:r>
    </w:p>
    <w:p w:rsidR="00886921" w:rsidRPr="00886921" w:rsidRDefault="00886921" w:rsidP="00886921">
      <w:pPr>
        <w:pStyle w:val="Vlasntext"/>
        <w:ind w:left="1416" w:firstLine="708"/>
        <w:rPr>
          <w:lang w:val="en-GB"/>
        </w:rPr>
      </w:pPr>
      <w:r w:rsidRPr="00886921">
        <w:rPr>
          <w:lang w:val="en-GB"/>
        </w:rPr>
        <w:object w:dxaOrig="4099" w:dyaOrig="700">
          <v:shape id="_x0000_i1030" type="#_x0000_t75" style="width:206.25pt;height:35.25pt" o:ole="" o:allowoverlap="f">
            <v:imagedata r:id="rId20" o:title=""/>
          </v:shape>
          <o:OLEObject Type="Embed" ProgID="Equation.3" ShapeID="_x0000_i1030" DrawAspect="Content" ObjectID="_1537693257" r:id="rId21"/>
        </w:object>
      </w:r>
      <w:r>
        <w:tab/>
      </w:r>
      <w:r>
        <w:tab/>
      </w:r>
      <w:r>
        <w:tab/>
      </w:r>
      <w:r>
        <w:tab/>
      </w:r>
      <w:r w:rsidRPr="00886921">
        <w:rPr>
          <w:lang w:val="en-GB"/>
        </w:rPr>
        <w:t>(7)</w:t>
      </w:r>
    </w:p>
    <w:p w:rsidR="00886921" w:rsidRPr="00886921" w:rsidRDefault="00886921" w:rsidP="00886921">
      <w:pPr>
        <w:pStyle w:val="Vlasntext"/>
        <w:rPr>
          <w:lang w:val="en-GB"/>
        </w:rPr>
      </w:pPr>
      <w:r w:rsidRPr="00886921">
        <w:rPr>
          <w:lang w:val="en-GB"/>
        </w:rPr>
        <w:lastRenderedPageBreak/>
        <w:t xml:space="preserve">where </w:t>
      </w:r>
      <w:r w:rsidRPr="00886921">
        <w:rPr>
          <w:i/>
          <w:lang w:val="en-GB"/>
        </w:rPr>
        <w:t>g</w:t>
      </w:r>
      <w:r w:rsidRPr="00886921">
        <w:rPr>
          <w:i/>
          <w:vertAlign w:val="subscript"/>
          <w:lang w:val="en-GB"/>
        </w:rPr>
        <w:t xml:space="preserve">i </w:t>
      </w:r>
      <w:r w:rsidRPr="00886921">
        <w:rPr>
          <w:lang w:val="en-GB"/>
        </w:rPr>
        <w:t xml:space="preserve">is the Gibbs free energy for single i-th species; </w:t>
      </w:r>
      <w:r w:rsidRPr="00886921">
        <w:rPr>
          <w:i/>
          <w:lang w:val="en-GB"/>
        </w:rPr>
        <w:t>A</w:t>
      </w:r>
      <w:r w:rsidRPr="00886921">
        <w:rPr>
          <w:i/>
          <w:vertAlign w:val="subscript"/>
          <w:lang w:val="en-GB"/>
        </w:rPr>
        <w:t>i,j</w:t>
      </w:r>
      <w:r w:rsidRPr="00886921">
        <w:rPr>
          <w:vertAlign w:val="subscript"/>
          <w:lang w:val="en-GB"/>
        </w:rPr>
        <w:t xml:space="preserve"> </w:t>
      </w:r>
      <w:r w:rsidRPr="00886921">
        <w:rPr>
          <w:lang w:val="en-GB"/>
        </w:rPr>
        <w:t xml:space="preserve">number of j-th element in i-th species; </w:t>
      </w:r>
      <w:r w:rsidRPr="00886921">
        <w:rPr>
          <w:i/>
          <w:lang w:val="en-GB"/>
        </w:rPr>
        <w:t>l</w:t>
      </w:r>
      <w:r w:rsidRPr="00886921">
        <w:rPr>
          <w:lang w:val="en-GB"/>
        </w:rPr>
        <w:t xml:space="preserve"> is the number of elements; </w:t>
      </w:r>
      <w:r w:rsidRPr="00886921">
        <w:rPr>
          <w:i/>
          <w:lang w:val="en-GB"/>
        </w:rPr>
        <w:t xml:space="preserve">λi </w:t>
      </w:r>
      <w:r w:rsidRPr="00886921">
        <w:rPr>
          <w:lang w:val="en-GB"/>
        </w:rPr>
        <w:t xml:space="preserve">are the Lagrangian multipliers for each element (j=1 to J); </w:t>
      </w:r>
      <w:r w:rsidRPr="00886921">
        <w:rPr>
          <w:i/>
          <w:lang w:val="en-GB"/>
        </w:rPr>
        <w:t>R</w:t>
      </w:r>
      <w:r w:rsidRPr="00886921">
        <w:rPr>
          <w:lang w:val="en-GB"/>
        </w:rPr>
        <w:t xml:space="preserve"> is the universal gas constant; </w:t>
      </w:r>
      <w:r w:rsidRPr="00886921">
        <w:rPr>
          <w:i/>
          <w:lang w:val="en-GB"/>
        </w:rPr>
        <w:t>T</w:t>
      </w:r>
      <w:r w:rsidRPr="00886921">
        <w:rPr>
          <w:lang w:val="en-GB"/>
        </w:rPr>
        <w:t xml:space="preserve"> is temperature; </w:t>
      </w:r>
      <w:r w:rsidRPr="00886921">
        <w:rPr>
          <w:i/>
          <w:lang w:val="en-GB"/>
        </w:rPr>
        <w:t>n</w:t>
      </w:r>
      <w:r w:rsidRPr="00886921">
        <w:rPr>
          <w:i/>
          <w:vertAlign w:val="subscript"/>
          <w:lang w:val="en-GB"/>
        </w:rPr>
        <w:t>i</w:t>
      </w:r>
      <w:r w:rsidRPr="00886921">
        <w:rPr>
          <w:lang w:val="en-GB"/>
        </w:rPr>
        <w:t xml:space="preserve"> is the number of moles of every species; </w:t>
      </w:r>
      <w:r w:rsidRPr="00886921">
        <w:rPr>
          <w:i/>
          <w:lang w:val="en-GB"/>
        </w:rPr>
        <w:t>V</w:t>
      </w:r>
      <w:r w:rsidRPr="00886921">
        <w:rPr>
          <w:lang w:val="en-GB"/>
        </w:rPr>
        <w:t xml:space="preserve"> is the volume.</w:t>
      </w:r>
    </w:p>
    <w:p w:rsidR="00886921" w:rsidRDefault="00886921" w:rsidP="0099106D">
      <w:pPr>
        <w:pStyle w:val="Vlasntext"/>
      </w:pPr>
    </w:p>
    <w:p w:rsidR="00903F9A" w:rsidRDefault="00903F9A" w:rsidP="00903F9A">
      <w:pPr>
        <w:pStyle w:val="Nadpiskaptol"/>
        <w:rPr>
          <w:lang w:val="en-US"/>
        </w:rPr>
      </w:pPr>
      <w:r w:rsidRPr="00054F0D">
        <w:rPr>
          <w:lang w:val="en-US"/>
        </w:rPr>
        <w:t>Results and discussions</w:t>
      </w:r>
    </w:p>
    <w:p w:rsidR="00903F9A" w:rsidRDefault="00903F9A" w:rsidP="00903F9A">
      <w:pPr>
        <w:pStyle w:val="Vlasntext"/>
        <w:rPr>
          <w:lang w:val="en-US"/>
        </w:rPr>
      </w:pPr>
      <w:r w:rsidRPr="00903F9A">
        <w:rPr>
          <w:lang w:val="en-US"/>
        </w:rPr>
        <w:t>Results of explosion characteristics depend on many different parameters of the investigated process, such as initial temperature, initial pressure and composition of the flammable mixture. The results of calculations are summarized in Tables 1-3</w:t>
      </w:r>
      <w:r>
        <w:rPr>
          <w:lang w:val="en-US"/>
        </w:rPr>
        <w:t>.</w:t>
      </w:r>
    </w:p>
    <w:p w:rsidR="00903F9A" w:rsidRPr="00903F9A" w:rsidRDefault="00903F9A" w:rsidP="00903F9A">
      <w:pPr>
        <w:pStyle w:val="Vlasntext"/>
        <w:rPr>
          <w:lang w:val="en-US"/>
        </w:rPr>
      </w:pPr>
    </w:p>
    <w:p w:rsidR="00903F9A" w:rsidRPr="00903F9A" w:rsidRDefault="00903F9A" w:rsidP="00903F9A">
      <w:pPr>
        <w:pStyle w:val="Vlasntext"/>
        <w:rPr>
          <w:b/>
          <w:lang w:val="en-US"/>
        </w:rPr>
      </w:pPr>
      <w:r w:rsidRPr="00903F9A">
        <w:rPr>
          <w:b/>
          <w:lang w:val="en-US"/>
        </w:rPr>
        <w:t xml:space="preserve">A) Adiabatic </w:t>
      </w:r>
      <w:r w:rsidRPr="00903F9A">
        <w:rPr>
          <w:b/>
          <w:i/>
          <w:lang w:val="en-US"/>
        </w:rPr>
        <w:t>P</w:t>
      </w:r>
      <w:r w:rsidRPr="00903F9A">
        <w:rPr>
          <w:b/>
          <w:i/>
          <w:vertAlign w:val="subscript"/>
          <w:lang w:val="en-US"/>
        </w:rPr>
        <w:t>max</w:t>
      </w:r>
      <w:r w:rsidRPr="00903F9A">
        <w:rPr>
          <w:b/>
          <w:vertAlign w:val="subscript"/>
          <w:lang w:val="en-US"/>
        </w:rPr>
        <w:t xml:space="preserve"> </w:t>
      </w:r>
      <w:r w:rsidRPr="00903F9A">
        <w:rPr>
          <w:b/>
          <w:lang w:val="en-US"/>
        </w:rPr>
        <w:t>for CH</w:t>
      </w:r>
      <w:r w:rsidRPr="00903F9A">
        <w:rPr>
          <w:b/>
          <w:vertAlign w:val="subscript"/>
          <w:lang w:val="en-US"/>
        </w:rPr>
        <w:t>3</w:t>
      </w:r>
      <w:r w:rsidRPr="00903F9A">
        <w:rPr>
          <w:b/>
          <w:lang w:val="en-US"/>
        </w:rPr>
        <w:t>OH/O</w:t>
      </w:r>
      <w:r w:rsidRPr="00903F9A">
        <w:rPr>
          <w:b/>
          <w:vertAlign w:val="subscript"/>
          <w:lang w:val="en-US"/>
        </w:rPr>
        <w:t>2</w:t>
      </w:r>
      <w:r w:rsidRPr="00903F9A">
        <w:rPr>
          <w:b/>
          <w:lang w:val="en-US"/>
        </w:rPr>
        <w:t>/N</w:t>
      </w:r>
      <w:r w:rsidRPr="00903F9A">
        <w:rPr>
          <w:b/>
          <w:vertAlign w:val="subscript"/>
          <w:lang w:val="en-US"/>
        </w:rPr>
        <w:t>2</w:t>
      </w:r>
      <w:r w:rsidRPr="00903F9A">
        <w:rPr>
          <w:b/>
          <w:lang w:val="en-US"/>
        </w:rPr>
        <w:t xml:space="preserve"> at elevated temperature and pressure</w:t>
      </w:r>
    </w:p>
    <w:p w:rsidR="00903F9A" w:rsidRPr="00903F9A" w:rsidRDefault="00903F9A" w:rsidP="00903F9A">
      <w:pPr>
        <w:pStyle w:val="Vlasntext"/>
        <w:rPr>
          <w:lang w:val="en-US"/>
        </w:rPr>
      </w:pPr>
      <w:r w:rsidRPr="00903F9A">
        <w:rPr>
          <w:lang w:val="en-US"/>
        </w:rPr>
        <w:t xml:space="preserve">Computed adiabatic explosion pressures, </w:t>
      </w:r>
      <w:r w:rsidRPr="00903F9A">
        <w:rPr>
          <w:i/>
          <w:lang w:val="en-US"/>
        </w:rPr>
        <w:t>p</w:t>
      </w:r>
      <w:r w:rsidRPr="00903F9A">
        <w:rPr>
          <w:i/>
          <w:vertAlign w:val="subscript"/>
          <w:lang w:val="en-US"/>
        </w:rPr>
        <w:t>ad</w:t>
      </w:r>
      <w:r w:rsidRPr="00903F9A">
        <w:rPr>
          <w:lang w:val="en-US"/>
        </w:rPr>
        <w:t xml:space="preserve">, for methanol-air mixtures (5.0 vol. %, 20.0 vol. %, 35.0 vol. % and 50.0 vol. % of fuel) at various initial temperatures (298 K, 358 K, 418 K, 478 K), </w:t>
      </w:r>
      <w:r w:rsidRPr="00903F9A">
        <w:rPr>
          <w:i/>
          <w:lang w:val="en-US"/>
        </w:rPr>
        <w:t>T</w:t>
      </w:r>
      <w:r w:rsidRPr="00903F9A">
        <w:rPr>
          <w:i/>
          <w:vertAlign w:val="subscript"/>
          <w:lang w:val="en-US"/>
        </w:rPr>
        <w:t>init</w:t>
      </w:r>
      <w:r w:rsidRPr="00903F9A">
        <w:rPr>
          <w:lang w:val="en-US"/>
        </w:rPr>
        <w:t xml:space="preserve">, and ambient initial pressure (1 bar), </w:t>
      </w:r>
      <w:r w:rsidRPr="00903F9A">
        <w:rPr>
          <w:i/>
          <w:lang w:val="en-US"/>
        </w:rPr>
        <w:t>p</w:t>
      </w:r>
      <w:r w:rsidRPr="00903F9A">
        <w:rPr>
          <w:vertAlign w:val="subscript"/>
          <w:lang w:val="en-US"/>
        </w:rPr>
        <w:t>0</w:t>
      </w:r>
      <w:r w:rsidRPr="00903F9A">
        <w:rPr>
          <w:lang w:val="en-US"/>
        </w:rPr>
        <w:t>, are given in Table 1.</w:t>
      </w:r>
    </w:p>
    <w:p w:rsidR="00903F9A" w:rsidRDefault="00903F9A" w:rsidP="00903F9A">
      <w:pPr>
        <w:pStyle w:val="Vlasntext"/>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7"/>
        <w:gridCol w:w="1949"/>
        <w:gridCol w:w="1922"/>
        <w:gridCol w:w="1922"/>
        <w:gridCol w:w="1922"/>
      </w:tblGrid>
      <w:tr w:rsidR="00903F9A" w:rsidRPr="00054F0D" w:rsidTr="00903F9A">
        <w:trPr>
          <w:trHeight w:val="557"/>
          <w:jc w:val="center"/>
        </w:trPr>
        <w:tc>
          <w:tcPr>
            <w:tcW w:w="1347" w:type="dxa"/>
            <w:vMerge w:val="restart"/>
            <w:shd w:val="clear" w:color="auto" w:fill="auto"/>
            <w:vAlign w:val="center"/>
          </w:tcPr>
          <w:p w:rsidR="00903F9A" w:rsidRPr="00054F0D" w:rsidRDefault="00903F9A" w:rsidP="008C44C2">
            <w:pPr>
              <w:shd w:val="clear" w:color="auto" w:fill="FFFFFF" w:themeFill="background1"/>
              <w:jc w:val="center"/>
              <w:rPr>
                <w:rFonts w:eastAsia="Calibri"/>
                <w:b/>
                <w:lang w:val="en-US" w:eastAsia="en-US"/>
              </w:rPr>
            </w:pPr>
            <w:r w:rsidRPr="00054F0D">
              <w:rPr>
                <w:rFonts w:eastAsia="Calibri"/>
                <w:b/>
                <w:lang w:val="en-US" w:eastAsia="en-US"/>
              </w:rPr>
              <w:t>Fuel fraction</w:t>
            </w:r>
          </w:p>
          <w:p w:rsidR="00903F9A" w:rsidRPr="00054F0D" w:rsidRDefault="00903F9A" w:rsidP="008C44C2">
            <w:pPr>
              <w:shd w:val="clear" w:color="auto" w:fill="FFFFFF" w:themeFill="background1"/>
              <w:autoSpaceDE w:val="0"/>
              <w:autoSpaceDN w:val="0"/>
              <w:jc w:val="center"/>
              <w:rPr>
                <w:rFonts w:eastAsia="Calibri"/>
                <w:b/>
                <w:lang w:val="en-US" w:eastAsia="en-US"/>
              </w:rPr>
            </w:pPr>
            <w:r w:rsidRPr="00054F0D">
              <w:rPr>
                <w:rFonts w:eastAsia="Calibri"/>
                <w:b/>
                <w:lang w:val="en-US" w:eastAsia="en-US"/>
              </w:rPr>
              <w:t>[vol.%]</w:t>
            </w:r>
          </w:p>
        </w:tc>
        <w:tc>
          <w:tcPr>
            <w:tcW w:w="7715" w:type="dxa"/>
            <w:gridSpan w:val="4"/>
            <w:shd w:val="clear" w:color="auto" w:fill="auto"/>
          </w:tcPr>
          <w:p w:rsidR="00903F9A" w:rsidRPr="00054F0D" w:rsidRDefault="00903F9A" w:rsidP="008C44C2">
            <w:pPr>
              <w:shd w:val="clear" w:color="auto" w:fill="FFFFFF" w:themeFill="background1"/>
              <w:jc w:val="center"/>
              <w:rPr>
                <w:rFonts w:eastAsia="Calibri"/>
                <w:b/>
                <w:lang w:val="en-US" w:eastAsia="en-US"/>
              </w:rPr>
            </w:pPr>
            <w:r w:rsidRPr="00054F0D">
              <w:rPr>
                <w:rFonts w:eastAsia="Calibri"/>
                <w:b/>
                <w:lang w:val="en-US" w:eastAsia="en-US"/>
              </w:rPr>
              <w:t>Initial temperature</w:t>
            </w:r>
          </w:p>
          <w:p w:rsidR="00903F9A" w:rsidRPr="00054F0D" w:rsidRDefault="00903F9A" w:rsidP="008C44C2">
            <w:pPr>
              <w:shd w:val="clear" w:color="auto" w:fill="FFFFFF" w:themeFill="background1"/>
              <w:jc w:val="center"/>
              <w:rPr>
                <w:rFonts w:eastAsia="Calibri"/>
                <w:b/>
                <w:lang w:val="en-US" w:eastAsia="en-US"/>
              </w:rPr>
            </w:pPr>
            <w:r w:rsidRPr="00054F0D">
              <w:rPr>
                <w:rFonts w:eastAsia="Calibri"/>
                <w:b/>
                <w:lang w:val="en-US" w:eastAsia="en-US"/>
              </w:rPr>
              <w:t>(K)</w:t>
            </w:r>
          </w:p>
        </w:tc>
      </w:tr>
      <w:tr w:rsidR="00903F9A" w:rsidRPr="00054F0D" w:rsidTr="00903F9A">
        <w:trPr>
          <w:trHeight w:val="246"/>
          <w:jc w:val="center"/>
        </w:trPr>
        <w:tc>
          <w:tcPr>
            <w:tcW w:w="1347" w:type="dxa"/>
            <w:vMerge/>
            <w:shd w:val="clear" w:color="auto" w:fill="auto"/>
          </w:tcPr>
          <w:p w:rsidR="00903F9A" w:rsidRPr="00054F0D" w:rsidRDefault="00903F9A" w:rsidP="008C44C2">
            <w:pPr>
              <w:shd w:val="clear" w:color="auto" w:fill="FFFFFF" w:themeFill="background1"/>
              <w:jc w:val="center"/>
              <w:rPr>
                <w:rFonts w:eastAsia="Calibri"/>
                <w:b/>
                <w:lang w:val="en-US" w:eastAsia="en-US"/>
              </w:rPr>
            </w:pPr>
          </w:p>
        </w:tc>
        <w:tc>
          <w:tcPr>
            <w:tcW w:w="1949" w:type="dxa"/>
            <w:shd w:val="clear" w:color="auto" w:fill="auto"/>
          </w:tcPr>
          <w:p w:rsidR="00903F9A" w:rsidRPr="00054F0D" w:rsidRDefault="00903F9A" w:rsidP="008C44C2">
            <w:pPr>
              <w:shd w:val="clear" w:color="auto" w:fill="FFFFFF" w:themeFill="background1"/>
              <w:jc w:val="center"/>
              <w:rPr>
                <w:rFonts w:eastAsia="Calibri"/>
                <w:b/>
                <w:lang w:val="en-US" w:eastAsia="en-US"/>
              </w:rPr>
            </w:pPr>
            <w:r w:rsidRPr="00054F0D">
              <w:rPr>
                <w:rFonts w:eastAsia="Calibri"/>
                <w:b/>
                <w:lang w:val="en-US" w:eastAsia="en-US"/>
              </w:rPr>
              <w:t>298</w:t>
            </w:r>
          </w:p>
        </w:tc>
        <w:tc>
          <w:tcPr>
            <w:tcW w:w="1922" w:type="dxa"/>
            <w:shd w:val="clear" w:color="auto" w:fill="auto"/>
          </w:tcPr>
          <w:p w:rsidR="00903F9A" w:rsidRPr="00054F0D" w:rsidRDefault="00903F9A" w:rsidP="008C44C2">
            <w:pPr>
              <w:shd w:val="clear" w:color="auto" w:fill="FFFFFF" w:themeFill="background1"/>
              <w:jc w:val="center"/>
              <w:rPr>
                <w:rFonts w:eastAsia="Calibri"/>
                <w:b/>
                <w:lang w:val="en-US" w:eastAsia="en-US"/>
              </w:rPr>
            </w:pPr>
            <w:r w:rsidRPr="00054F0D">
              <w:rPr>
                <w:rFonts w:eastAsia="Calibri"/>
                <w:b/>
                <w:lang w:val="en-US" w:eastAsia="en-US"/>
              </w:rPr>
              <w:t>358</w:t>
            </w:r>
          </w:p>
        </w:tc>
        <w:tc>
          <w:tcPr>
            <w:tcW w:w="1922" w:type="dxa"/>
            <w:shd w:val="clear" w:color="auto" w:fill="auto"/>
          </w:tcPr>
          <w:p w:rsidR="00903F9A" w:rsidRPr="00054F0D" w:rsidRDefault="00903F9A" w:rsidP="008C44C2">
            <w:pPr>
              <w:shd w:val="clear" w:color="auto" w:fill="FFFFFF" w:themeFill="background1"/>
              <w:jc w:val="center"/>
              <w:rPr>
                <w:rFonts w:eastAsia="Calibri"/>
                <w:b/>
                <w:lang w:val="en-US" w:eastAsia="en-US"/>
              </w:rPr>
            </w:pPr>
            <w:r w:rsidRPr="00054F0D">
              <w:rPr>
                <w:rFonts w:eastAsia="Calibri"/>
                <w:b/>
                <w:lang w:val="en-US" w:eastAsia="en-US"/>
              </w:rPr>
              <w:t>418</w:t>
            </w:r>
          </w:p>
        </w:tc>
        <w:tc>
          <w:tcPr>
            <w:tcW w:w="1922" w:type="dxa"/>
          </w:tcPr>
          <w:p w:rsidR="00903F9A" w:rsidRPr="00054F0D" w:rsidRDefault="00903F9A" w:rsidP="008C44C2">
            <w:pPr>
              <w:shd w:val="clear" w:color="auto" w:fill="FFFFFF" w:themeFill="background1"/>
              <w:jc w:val="center"/>
              <w:rPr>
                <w:rFonts w:eastAsia="Calibri"/>
                <w:b/>
                <w:lang w:val="en-US" w:eastAsia="en-US"/>
              </w:rPr>
            </w:pPr>
            <w:r w:rsidRPr="00054F0D">
              <w:rPr>
                <w:rFonts w:eastAsia="Calibri"/>
                <w:b/>
                <w:lang w:val="en-US" w:eastAsia="en-US"/>
              </w:rPr>
              <w:t>478</w:t>
            </w:r>
          </w:p>
        </w:tc>
      </w:tr>
      <w:tr w:rsidR="00903F9A" w:rsidRPr="00054F0D" w:rsidTr="00903F9A">
        <w:trPr>
          <w:trHeight w:hRule="exact" w:val="284"/>
          <w:jc w:val="center"/>
        </w:trPr>
        <w:tc>
          <w:tcPr>
            <w:tcW w:w="1347"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 xml:space="preserve">5.0 </w:t>
            </w:r>
          </w:p>
        </w:tc>
        <w:tc>
          <w:tcPr>
            <w:tcW w:w="1949"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5.4</w:t>
            </w:r>
          </w:p>
        </w:tc>
        <w:tc>
          <w:tcPr>
            <w:tcW w:w="1922" w:type="dxa"/>
            <w:shd w:val="clear" w:color="auto" w:fill="auto"/>
            <w:vAlign w:val="center"/>
          </w:tcPr>
          <w:p w:rsidR="00903F9A" w:rsidRPr="00054F0D" w:rsidRDefault="00903F9A" w:rsidP="008C44C2">
            <w:pPr>
              <w:shd w:val="clear" w:color="auto" w:fill="FFFFFF" w:themeFill="background1"/>
              <w:jc w:val="center"/>
              <w:rPr>
                <w:rFonts w:eastAsia="Calibri"/>
                <w:sz w:val="22"/>
                <w:szCs w:val="22"/>
                <w:lang w:val="en-US"/>
              </w:rPr>
            </w:pPr>
            <w:r w:rsidRPr="00054F0D">
              <w:rPr>
                <w:rFonts w:eastAsia="Calibri"/>
                <w:sz w:val="22"/>
                <w:szCs w:val="22"/>
                <w:lang w:val="en-US"/>
              </w:rPr>
              <w:t>4.6</w:t>
            </w:r>
          </w:p>
        </w:tc>
        <w:tc>
          <w:tcPr>
            <w:tcW w:w="1922" w:type="dxa"/>
            <w:shd w:val="clear" w:color="auto" w:fill="auto"/>
            <w:vAlign w:val="center"/>
          </w:tcPr>
          <w:p w:rsidR="00903F9A" w:rsidRPr="00054F0D" w:rsidRDefault="00903F9A" w:rsidP="008C44C2">
            <w:pPr>
              <w:shd w:val="clear" w:color="auto" w:fill="FFFFFF" w:themeFill="background1"/>
              <w:jc w:val="center"/>
              <w:rPr>
                <w:rFonts w:eastAsia="Calibri"/>
                <w:sz w:val="22"/>
                <w:szCs w:val="22"/>
                <w:lang w:val="en-US"/>
              </w:rPr>
            </w:pPr>
            <w:r w:rsidRPr="00054F0D">
              <w:rPr>
                <w:rFonts w:eastAsia="Calibri"/>
                <w:sz w:val="22"/>
                <w:szCs w:val="22"/>
                <w:lang w:val="en-US"/>
              </w:rPr>
              <w:t>4.1</w:t>
            </w:r>
          </w:p>
        </w:tc>
        <w:tc>
          <w:tcPr>
            <w:tcW w:w="1922" w:type="dxa"/>
            <w:vAlign w:val="center"/>
          </w:tcPr>
          <w:p w:rsidR="00903F9A" w:rsidRPr="00054F0D" w:rsidRDefault="00903F9A" w:rsidP="008C44C2">
            <w:pPr>
              <w:shd w:val="clear" w:color="auto" w:fill="FFFFFF" w:themeFill="background1"/>
              <w:jc w:val="center"/>
              <w:rPr>
                <w:rFonts w:eastAsia="Calibri"/>
                <w:sz w:val="22"/>
                <w:szCs w:val="22"/>
                <w:lang w:val="en-US"/>
              </w:rPr>
            </w:pPr>
            <w:r w:rsidRPr="00054F0D">
              <w:rPr>
                <w:rFonts w:eastAsia="Calibri"/>
                <w:sz w:val="22"/>
                <w:szCs w:val="22"/>
                <w:lang w:val="en-US"/>
              </w:rPr>
              <w:t>3.7</w:t>
            </w:r>
          </w:p>
        </w:tc>
      </w:tr>
      <w:tr w:rsidR="00903F9A" w:rsidRPr="00054F0D" w:rsidTr="00903F9A">
        <w:trPr>
          <w:trHeight w:hRule="exact" w:val="284"/>
          <w:jc w:val="center"/>
        </w:trPr>
        <w:tc>
          <w:tcPr>
            <w:tcW w:w="1347"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20.0</w:t>
            </w:r>
          </w:p>
        </w:tc>
        <w:tc>
          <w:tcPr>
            <w:tcW w:w="1949" w:type="dxa"/>
            <w:shd w:val="clear" w:color="auto" w:fill="auto"/>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9.1</w:t>
            </w:r>
          </w:p>
        </w:tc>
        <w:tc>
          <w:tcPr>
            <w:tcW w:w="1922" w:type="dxa"/>
            <w:shd w:val="clear" w:color="auto" w:fill="auto"/>
            <w:vAlign w:val="center"/>
          </w:tcPr>
          <w:p w:rsidR="00903F9A" w:rsidRPr="00054F0D" w:rsidRDefault="00903F9A" w:rsidP="008C44C2">
            <w:pPr>
              <w:shd w:val="clear" w:color="auto" w:fill="FFFFFF" w:themeFill="background1"/>
              <w:jc w:val="center"/>
              <w:rPr>
                <w:rFonts w:eastAsia="Calibri"/>
                <w:sz w:val="22"/>
                <w:szCs w:val="22"/>
                <w:lang w:val="en-US"/>
              </w:rPr>
            </w:pPr>
            <w:r w:rsidRPr="00054F0D">
              <w:rPr>
                <w:rFonts w:eastAsia="Calibri"/>
                <w:sz w:val="22"/>
                <w:szCs w:val="22"/>
                <w:lang w:val="en-US"/>
              </w:rPr>
              <w:t>7.7</w:t>
            </w:r>
          </w:p>
        </w:tc>
        <w:tc>
          <w:tcPr>
            <w:tcW w:w="1922" w:type="dxa"/>
            <w:shd w:val="clear" w:color="auto" w:fill="auto"/>
            <w:vAlign w:val="center"/>
          </w:tcPr>
          <w:p w:rsidR="00903F9A" w:rsidRPr="00054F0D" w:rsidRDefault="00903F9A" w:rsidP="008C44C2">
            <w:pPr>
              <w:shd w:val="clear" w:color="auto" w:fill="FFFFFF" w:themeFill="background1"/>
              <w:jc w:val="center"/>
              <w:rPr>
                <w:rFonts w:eastAsia="Calibri"/>
                <w:sz w:val="22"/>
                <w:szCs w:val="22"/>
                <w:lang w:val="en-US"/>
              </w:rPr>
            </w:pPr>
            <w:r w:rsidRPr="00054F0D">
              <w:rPr>
                <w:rFonts w:eastAsia="Calibri"/>
                <w:sz w:val="22"/>
                <w:szCs w:val="22"/>
                <w:lang w:val="en-US"/>
              </w:rPr>
              <w:t>6.8</w:t>
            </w:r>
          </w:p>
        </w:tc>
        <w:tc>
          <w:tcPr>
            <w:tcW w:w="1922" w:type="dxa"/>
            <w:vAlign w:val="center"/>
          </w:tcPr>
          <w:p w:rsidR="00903F9A" w:rsidRPr="00054F0D" w:rsidRDefault="00903F9A" w:rsidP="008C44C2">
            <w:pPr>
              <w:shd w:val="clear" w:color="auto" w:fill="FFFFFF" w:themeFill="background1"/>
              <w:jc w:val="center"/>
              <w:rPr>
                <w:rFonts w:eastAsia="Calibri"/>
                <w:sz w:val="22"/>
                <w:szCs w:val="22"/>
                <w:lang w:val="en-US"/>
              </w:rPr>
            </w:pPr>
            <w:r w:rsidRPr="00054F0D">
              <w:rPr>
                <w:rFonts w:eastAsia="Calibri"/>
                <w:sz w:val="22"/>
                <w:szCs w:val="22"/>
                <w:lang w:val="en-US"/>
              </w:rPr>
              <w:t>5.9</w:t>
            </w:r>
          </w:p>
        </w:tc>
      </w:tr>
      <w:tr w:rsidR="00903F9A" w:rsidRPr="00054F0D" w:rsidTr="00903F9A">
        <w:trPr>
          <w:trHeight w:hRule="exact" w:val="284"/>
          <w:jc w:val="center"/>
        </w:trPr>
        <w:tc>
          <w:tcPr>
            <w:tcW w:w="1347"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 xml:space="preserve">35.0 </w:t>
            </w:r>
          </w:p>
        </w:tc>
        <w:tc>
          <w:tcPr>
            <w:tcW w:w="1949"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6.8</w:t>
            </w:r>
          </w:p>
        </w:tc>
        <w:tc>
          <w:tcPr>
            <w:tcW w:w="1922" w:type="dxa"/>
            <w:shd w:val="clear" w:color="auto" w:fill="auto"/>
            <w:vAlign w:val="center"/>
          </w:tcPr>
          <w:p w:rsidR="00903F9A" w:rsidRPr="00054F0D" w:rsidRDefault="00903F9A" w:rsidP="008C44C2">
            <w:pPr>
              <w:shd w:val="clear" w:color="auto" w:fill="FFFFFF" w:themeFill="background1"/>
              <w:jc w:val="center"/>
              <w:rPr>
                <w:rFonts w:eastAsia="Calibri"/>
                <w:sz w:val="22"/>
                <w:szCs w:val="22"/>
                <w:lang w:val="en-US"/>
              </w:rPr>
            </w:pPr>
            <w:r w:rsidRPr="00054F0D">
              <w:rPr>
                <w:rFonts w:eastAsia="Calibri"/>
                <w:sz w:val="22"/>
                <w:szCs w:val="22"/>
                <w:lang w:val="en-US"/>
              </w:rPr>
              <w:t>5.9</w:t>
            </w:r>
          </w:p>
        </w:tc>
        <w:tc>
          <w:tcPr>
            <w:tcW w:w="1922" w:type="dxa"/>
            <w:shd w:val="clear" w:color="auto" w:fill="auto"/>
            <w:vAlign w:val="center"/>
          </w:tcPr>
          <w:p w:rsidR="00903F9A" w:rsidRPr="00054F0D" w:rsidRDefault="00903F9A" w:rsidP="008C44C2">
            <w:pPr>
              <w:shd w:val="clear" w:color="auto" w:fill="FFFFFF" w:themeFill="background1"/>
              <w:jc w:val="center"/>
              <w:rPr>
                <w:rFonts w:eastAsia="Calibri"/>
                <w:sz w:val="22"/>
                <w:szCs w:val="22"/>
                <w:lang w:val="en-US"/>
              </w:rPr>
            </w:pPr>
            <w:r w:rsidRPr="00054F0D">
              <w:rPr>
                <w:rFonts w:eastAsia="Calibri"/>
                <w:sz w:val="22"/>
                <w:szCs w:val="22"/>
                <w:lang w:val="en-US"/>
              </w:rPr>
              <w:t>5.2</w:t>
            </w:r>
          </w:p>
        </w:tc>
        <w:tc>
          <w:tcPr>
            <w:tcW w:w="1922" w:type="dxa"/>
            <w:vAlign w:val="center"/>
          </w:tcPr>
          <w:p w:rsidR="00903F9A" w:rsidRPr="00054F0D" w:rsidRDefault="00903F9A" w:rsidP="008C44C2">
            <w:pPr>
              <w:shd w:val="clear" w:color="auto" w:fill="FFFFFF" w:themeFill="background1"/>
              <w:jc w:val="center"/>
              <w:rPr>
                <w:rFonts w:eastAsia="Calibri"/>
                <w:sz w:val="22"/>
                <w:szCs w:val="22"/>
                <w:lang w:val="en-US"/>
              </w:rPr>
            </w:pPr>
            <w:r w:rsidRPr="00054F0D">
              <w:rPr>
                <w:rFonts w:eastAsia="Calibri"/>
                <w:sz w:val="22"/>
                <w:szCs w:val="22"/>
                <w:lang w:val="en-US"/>
              </w:rPr>
              <w:t>4.6</w:t>
            </w:r>
          </w:p>
        </w:tc>
      </w:tr>
      <w:tr w:rsidR="00903F9A" w:rsidRPr="00054F0D" w:rsidTr="00903F9A">
        <w:trPr>
          <w:trHeight w:hRule="exact" w:val="284"/>
          <w:jc w:val="center"/>
        </w:trPr>
        <w:tc>
          <w:tcPr>
            <w:tcW w:w="1347"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50.0</w:t>
            </w:r>
          </w:p>
        </w:tc>
        <w:tc>
          <w:tcPr>
            <w:tcW w:w="1949"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5.9</w:t>
            </w:r>
          </w:p>
        </w:tc>
        <w:tc>
          <w:tcPr>
            <w:tcW w:w="1922" w:type="dxa"/>
            <w:shd w:val="clear" w:color="auto" w:fill="auto"/>
            <w:vAlign w:val="center"/>
          </w:tcPr>
          <w:p w:rsidR="00903F9A" w:rsidRPr="00054F0D" w:rsidRDefault="00903F9A" w:rsidP="008C44C2">
            <w:pPr>
              <w:shd w:val="clear" w:color="auto" w:fill="FFFFFF" w:themeFill="background1"/>
              <w:jc w:val="center"/>
              <w:rPr>
                <w:rFonts w:eastAsia="Calibri"/>
                <w:sz w:val="22"/>
                <w:szCs w:val="22"/>
                <w:lang w:val="en-US"/>
              </w:rPr>
            </w:pPr>
            <w:r w:rsidRPr="00054F0D">
              <w:rPr>
                <w:rFonts w:eastAsia="Calibri"/>
                <w:sz w:val="22"/>
                <w:szCs w:val="22"/>
                <w:lang w:val="en-US"/>
              </w:rPr>
              <w:t>4.9</w:t>
            </w:r>
          </w:p>
        </w:tc>
        <w:tc>
          <w:tcPr>
            <w:tcW w:w="1922" w:type="dxa"/>
            <w:shd w:val="clear" w:color="auto" w:fill="auto"/>
            <w:vAlign w:val="center"/>
          </w:tcPr>
          <w:p w:rsidR="00903F9A" w:rsidRPr="00054F0D" w:rsidRDefault="00903F9A" w:rsidP="008C44C2">
            <w:pPr>
              <w:shd w:val="clear" w:color="auto" w:fill="FFFFFF" w:themeFill="background1"/>
              <w:jc w:val="center"/>
              <w:rPr>
                <w:rFonts w:eastAsia="Calibri"/>
                <w:sz w:val="22"/>
                <w:szCs w:val="22"/>
                <w:lang w:val="en-US"/>
              </w:rPr>
            </w:pPr>
            <w:r w:rsidRPr="00054F0D">
              <w:rPr>
                <w:rFonts w:eastAsia="Calibri"/>
                <w:sz w:val="22"/>
                <w:szCs w:val="22"/>
                <w:lang w:val="en-US"/>
              </w:rPr>
              <w:t>4.2</w:t>
            </w:r>
          </w:p>
        </w:tc>
        <w:tc>
          <w:tcPr>
            <w:tcW w:w="1922" w:type="dxa"/>
            <w:vAlign w:val="center"/>
          </w:tcPr>
          <w:p w:rsidR="00903F9A" w:rsidRPr="00054F0D" w:rsidRDefault="00903F9A" w:rsidP="008C44C2">
            <w:pPr>
              <w:shd w:val="clear" w:color="auto" w:fill="FFFFFF" w:themeFill="background1"/>
              <w:jc w:val="center"/>
              <w:rPr>
                <w:rFonts w:eastAsia="Calibri"/>
                <w:sz w:val="22"/>
                <w:szCs w:val="22"/>
                <w:lang w:val="en-US"/>
              </w:rPr>
            </w:pPr>
            <w:r w:rsidRPr="00054F0D">
              <w:rPr>
                <w:rFonts w:eastAsia="Calibri"/>
                <w:sz w:val="22"/>
                <w:szCs w:val="22"/>
                <w:lang w:val="en-US"/>
              </w:rPr>
              <w:t>3.7</w:t>
            </w:r>
          </w:p>
        </w:tc>
      </w:tr>
    </w:tbl>
    <w:p w:rsidR="00903F9A" w:rsidRPr="00512C40" w:rsidRDefault="00903F9A" w:rsidP="00903F9A">
      <w:pPr>
        <w:pStyle w:val="Popisobrzkuatabulky"/>
        <w:rPr>
          <w:lang w:val="en-US"/>
        </w:rPr>
      </w:pPr>
      <w:r w:rsidRPr="00512C40">
        <w:rPr>
          <w:lang w:val="en-US" w:eastAsia="en-US"/>
        </w:rPr>
        <w:t xml:space="preserve">Table </w:t>
      </w:r>
      <w:r>
        <w:rPr>
          <w:lang w:val="en-US" w:eastAsia="en-US"/>
        </w:rPr>
        <w:t>1</w:t>
      </w:r>
      <w:r>
        <w:rPr>
          <w:lang w:val="en-US" w:eastAsia="en-US"/>
        </w:rPr>
        <w:t xml:space="preserve">: </w:t>
      </w:r>
      <w:r w:rsidRPr="00512C40">
        <w:rPr>
          <w:lang w:val="en-US" w:eastAsia="en-US"/>
        </w:rPr>
        <w:t xml:space="preserve">Computed adiabatic explosion pressures for </w:t>
      </w:r>
      <w:r w:rsidRPr="00512C40">
        <w:rPr>
          <w:lang w:val="en-US" w:eastAsia="pl-PL"/>
        </w:rPr>
        <w:t>CH</w:t>
      </w:r>
      <w:r w:rsidRPr="00512C40">
        <w:rPr>
          <w:vertAlign w:val="subscript"/>
          <w:lang w:val="en-US" w:eastAsia="pl-PL"/>
        </w:rPr>
        <w:t>3</w:t>
      </w:r>
      <w:r w:rsidRPr="00512C40">
        <w:rPr>
          <w:lang w:val="en-US" w:eastAsia="pl-PL"/>
        </w:rPr>
        <w:t>OH/O</w:t>
      </w:r>
      <w:r w:rsidRPr="00512C40">
        <w:rPr>
          <w:vertAlign w:val="subscript"/>
          <w:lang w:val="en-US" w:eastAsia="pl-PL"/>
        </w:rPr>
        <w:t>2</w:t>
      </w:r>
      <w:r w:rsidRPr="00512C40">
        <w:rPr>
          <w:lang w:val="en-US" w:eastAsia="pl-PL"/>
        </w:rPr>
        <w:t>/N</w:t>
      </w:r>
      <w:r w:rsidRPr="00512C40">
        <w:rPr>
          <w:vertAlign w:val="subscript"/>
          <w:lang w:val="en-US" w:eastAsia="pl-PL"/>
        </w:rPr>
        <w:t>2</w:t>
      </w:r>
      <w:r w:rsidRPr="00512C40">
        <w:rPr>
          <w:lang w:val="en-US" w:eastAsia="pl-PL"/>
        </w:rPr>
        <w:t xml:space="preserve"> </w:t>
      </w:r>
      <w:r w:rsidRPr="00512C40">
        <w:rPr>
          <w:lang w:val="en-US" w:eastAsia="en-US"/>
        </w:rPr>
        <w:t xml:space="preserve">mixtures at </w:t>
      </w:r>
      <w:r w:rsidRPr="0031741B">
        <w:rPr>
          <w:i/>
          <w:lang w:val="en-US" w:eastAsia="en-US"/>
        </w:rPr>
        <w:t>p</w:t>
      </w:r>
      <w:r w:rsidRPr="00512C40">
        <w:rPr>
          <w:vertAlign w:val="subscript"/>
          <w:lang w:val="en-US" w:eastAsia="en-US"/>
        </w:rPr>
        <w:t>0</w:t>
      </w:r>
      <w:r w:rsidRPr="00512C40">
        <w:rPr>
          <w:lang w:val="en-US" w:eastAsia="en-US"/>
        </w:rPr>
        <w:t xml:space="preserve"> = 1 bar(a)</w:t>
      </w:r>
    </w:p>
    <w:p w:rsidR="00903F9A" w:rsidRPr="00903F9A" w:rsidRDefault="00903F9A" w:rsidP="00903F9A">
      <w:pPr>
        <w:pStyle w:val="Vlasntext"/>
      </w:pPr>
    </w:p>
    <w:p w:rsidR="00903F9A" w:rsidRPr="00903F9A" w:rsidRDefault="00903F9A" w:rsidP="00903F9A">
      <w:pPr>
        <w:pStyle w:val="Vlasntext"/>
        <w:rPr>
          <w:lang w:val="en-US"/>
        </w:rPr>
      </w:pPr>
      <w:r w:rsidRPr="00903F9A">
        <w:rPr>
          <w:lang w:val="en-US"/>
        </w:rPr>
        <w:t>From the numerical results of Table 1, it is possible to identify that the increase in the initial temperature (from 298 K to 478 K) lowers the adiabatic explosion pressure (from 9.07 bar to 5.93 bar for 20.0 vol. % of fuel). The trend of the adiabatic explosion pressure with varying CH</w:t>
      </w:r>
      <w:r w:rsidRPr="00903F9A">
        <w:rPr>
          <w:vertAlign w:val="subscript"/>
          <w:lang w:val="en-US"/>
        </w:rPr>
        <w:t>3</w:t>
      </w:r>
      <w:r w:rsidRPr="00903F9A">
        <w:rPr>
          <w:lang w:val="en-US"/>
        </w:rPr>
        <w:t>OH/O</w:t>
      </w:r>
      <w:r w:rsidRPr="00903F9A">
        <w:rPr>
          <w:vertAlign w:val="subscript"/>
          <w:lang w:val="en-US"/>
        </w:rPr>
        <w:t>2</w:t>
      </w:r>
      <w:r w:rsidRPr="00903F9A">
        <w:rPr>
          <w:lang w:val="en-US"/>
        </w:rPr>
        <w:t>/N</w:t>
      </w:r>
      <w:r w:rsidRPr="00903F9A">
        <w:rPr>
          <w:vertAlign w:val="subscript"/>
          <w:lang w:val="en-US"/>
        </w:rPr>
        <w:t>2</w:t>
      </w:r>
      <w:r w:rsidRPr="00903F9A">
        <w:rPr>
          <w:lang w:val="en-US"/>
        </w:rPr>
        <w:t xml:space="preserve"> concentration is different at all investigated initial temperatures (e.g. for the concentration 35.0 vol. % of fuel and temperatures 298 K and 358 K it is about 0.9 bar; for temperatures 358 K and 418 K it is about 0.7 bar etc.). The maximum value of the explosion pressure is found close to 15 vol. % of methanol for all temperatures and it is shown in Figure 1. Further, in Table 2, calculations on the adiabatic explosion properties of CH</w:t>
      </w:r>
      <w:r w:rsidRPr="00903F9A">
        <w:rPr>
          <w:vertAlign w:val="subscript"/>
          <w:lang w:val="en-US"/>
        </w:rPr>
        <w:t>3</w:t>
      </w:r>
      <w:r w:rsidRPr="00903F9A">
        <w:rPr>
          <w:lang w:val="en-US"/>
        </w:rPr>
        <w:t>OH/O</w:t>
      </w:r>
      <w:r w:rsidRPr="00903F9A">
        <w:rPr>
          <w:vertAlign w:val="subscript"/>
          <w:lang w:val="en-US"/>
        </w:rPr>
        <w:t>2</w:t>
      </w:r>
      <w:r w:rsidRPr="00903F9A">
        <w:rPr>
          <w:lang w:val="en-US"/>
        </w:rPr>
        <w:t>/N</w:t>
      </w:r>
      <w:r w:rsidRPr="00903F9A">
        <w:rPr>
          <w:vertAlign w:val="subscript"/>
          <w:lang w:val="en-US"/>
        </w:rPr>
        <w:t>2</w:t>
      </w:r>
      <w:r w:rsidRPr="00903F9A">
        <w:rPr>
          <w:lang w:val="en-US"/>
        </w:rPr>
        <w:t xml:space="preserve"> mixtures at various initial pressures, </w:t>
      </w:r>
      <w:r w:rsidRPr="00903F9A">
        <w:rPr>
          <w:i/>
          <w:lang w:val="en-US"/>
        </w:rPr>
        <w:t>p</w:t>
      </w:r>
      <w:r w:rsidRPr="00903F9A">
        <w:rPr>
          <w:lang w:val="en-US"/>
        </w:rPr>
        <w:t xml:space="preserve">, and ambient initial temperature, </w:t>
      </w:r>
      <w:r w:rsidRPr="00903F9A">
        <w:rPr>
          <w:i/>
          <w:lang w:val="en-US"/>
        </w:rPr>
        <w:t>T</w:t>
      </w:r>
      <w:r w:rsidRPr="00903F9A">
        <w:rPr>
          <w:vertAlign w:val="subscript"/>
          <w:lang w:val="en-US"/>
        </w:rPr>
        <w:t>0</w:t>
      </w:r>
      <w:r w:rsidRPr="00903F9A">
        <w:rPr>
          <w:lang w:val="en-US"/>
        </w:rPr>
        <w:t xml:space="preserve"> are reported.</w:t>
      </w:r>
    </w:p>
    <w:p w:rsidR="00903F9A" w:rsidRDefault="00903F9A" w:rsidP="00903F9A">
      <w:pPr>
        <w:pStyle w:val="Vlasntext"/>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1934"/>
        <w:gridCol w:w="1919"/>
        <w:gridCol w:w="1926"/>
        <w:gridCol w:w="1938"/>
      </w:tblGrid>
      <w:tr w:rsidR="00903F9A" w:rsidRPr="00054F0D" w:rsidTr="00903F9A">
        <w:trPr>
          <w:trHeight w:val="557"/>
          <w:jc w:val="center"/>
        </w:trPr>
        <w:tc>
          <w:tcPr>
            <w:tcW w:w="1345" w:type="dxa"/>
            <w:vMerge w:val="restart"/>
            <w:shd w:val="clear" w:color="auto" w:fill="auto"/>
            <w:vAlign w:val="center"/>
          </w:tcPr>
          <w:p w:rsidR="00903F9A" w:rsidRPr="00054F0D" w:rsidRDefault="00903F9A" w:rsidP="008C44C2">
            <w:pPr>
              <w:shd w:val="clear" w:color="auto" w:fill="FFFFFF" w:themeFill="background1"/>
              <w:jc w:val="center"/>
              <w:rPr>
                <w:rFonts w:eastAsia="Calibri"/>
                <w:b/>
                <w:lang w:val="en-US" w:eastAsia="en-US"/>
              </w:rPr>
            </w:pPr>
            <w:r w:rsidRPr="00054F0D">
              <w:rPr>
                <w:rFonts w:eastAsia="Calibri"/>
                <w:b/>
                <w:lang w:val="en-US" w:eastAsia="en-US"/>
              </w:rPr>
              <w:t>Fuel fraction</w:t>
            </w:r>
          </w:p>
          <w:p w:rsidR="00903F9A" w:rsidRPr="00054F0D" w:rsidRDefault="00903F9A" w:rsidP="008C44C2">
            <w:pPr>
              <w:shd w:val="clear" w:color="auto" w:fill="FFFFFF" w:themeFill="background1"/>
              <w:autoSpaceDE w:val="0"/>
              <w:autoSpaceDN w:val="0"/>
              <w:jc w:val="center"/>
              <w:rPr>
                <w:rFonts w:eastAsia="Calibri"/>
                <w:b/>
                <w:lang w:val="en-US" w:eastAsia="en-US"/>
              </w:rPr>
            </w:pPr>
            <w:r w:rsidRPr="00054F0D">
              <w:rPr>
                <w:rFonts w:eastAsia="Calibri"/>
                <w:b/>
                <w:lang w:val="fr-FR" w:eastAsia="en-US"/>
              </w:rPr>
              <w:t>[vol.%]</w:t>
            </w:r>
          </w:p>
        </w:tc>
        <w:tc>
          <w:tcPr>
            <w:tcW w:w="7717" w:type="dxa"/>
            <w:gridSpan w:val="4"/>
            <w:shd w:val="clear" w:color="auto" w:fill="auto"/>
          </w:tcPr>
          <w:p w:rsidR="00903F9A" w:rsidRPr="00054F0D" w:rsidRDefault="00903F9A" w:rsidP="008C44C2">
            <w:pPr>
              <w:shd w:val="clear" w:color="auto" w:fill="FFFFFF" w:themeFill="background1"/>
              <w:jc w:val="center"/>
              <w:rPr>
                <w:rFonts w:eastAsia="Calibri"/>
                <w:b/>
                <w:lang w:val="en-US" w:eastAsia="en-US"/>
              </w:rPr>
            </w:pPr>
            <w:r w:rsidRPr="00054F0D">
              <w:rPr>
                <w:rFonts w:eastAsia="Calibri"/>
                <w:b/>
                <w:lang w:val="en-US" w:eastAsia="en-US"/>
              </w:rPr>
              <w:t>Initial pressure</w:t>
            </w:r>
          </w:p>
          <w:p w:rsidR="00903F9A" w:rsidRPr="00054F0D" w:rsidRDefault="00903F9A" w:rsidP="008C44C2">
            <w:pPr>
              <w:shd w:val="clear" w:color="auto" w:fill="FFFFFF" w:themeFill="background1"/>
              <w:jc w:val="center"/>
              <w:rPr>
                <w:rFonts w:eastAsia="Calibri"/>
                <w:b/>
                <w:lang w:val="en-US" w:eastAsia="en-US"/>
              </w:rPr>
            </w:pPr>
            <w:r w:rsidRPr="00054F0D">
              <w:rPr>
                <w:rFonts w:eastAsia="Calibri"/>
                <w:b/>
                <w:lang w:val="en-US" w:eastAsia="en-US"/>
              </w:rPr>
              <w:t>(bar(a))</w:t>
            </w:r>
          </w:p>
        </w:tc>
      </w:tr>
      <w:tr w:rsidR="00903F9A" w:rsidRPr="00054F0D" w:rsidTr="00903F9A">
        <w:trPr>
          <w:trHeight w:val="214"/>
          <w:jc w:val="center"/>
        </w:trPr>
        <w:tc>
          <w:tcPr>
            <w:tcW w:w="1345" w:type="dxa"/>
            <w:vMerge/>
            <w:shd w:val="clear" w:color="auto" w:fill="auto"/>
          </w:tcPr>
          <w:p w:rsidR="00903F9A" w:rsidRPr="00054F0D" w:rsidRDefault="00903F9A" w:rsidP="008C44C2">
            <w:pPr>
              <w:shd w:val="clear" w:color="auto" w:fill="FFFFFF" w:themeFill="background1"/>
              <w:jc w:val="center"/>
              <w:rPr>
                <w:rFonts w:eastAsia="Calibri"/>
                <w:b/>
                <w:lang w:val="en-US" w:eastAsia="en-US"/>
              </w:rPr>
            </w:pPr>
          </w:p>
        </w:tc>
        <w:tc>
          <w:tcPr>
            <w:tcW w:w="1934" w:type="dxa"/>
            <w:shd w:val="clear" w:color="auto" w:fill="auto"/>
          </w:tcPr>
          <w:p w:rsidR="00903F9A" w:rsidRPr="00054F0D" w:rsidRDefault="00903F9A" w:rsidP="008C44C2">
            <w:pPr>
              <w:shd w:val="clear" w:color="auto" w:fill="FFFFFF" w:themeFill="background1"/>
              <w:jc w:val="center"/>
              <w:rPr>
                <w:rFonts w:eastAsia="Calibri"/>
                <w:b/>
                <w:lang w:val="en-US" w:eastAsia="en-US"/>
              </w:rPr>
            </w:pPr>
            <w:r w:rsidRPr="00054F0D">
              <w:rPr>
                <w:rFonts w:eastAsia="Calibri"/>
                <w:b/>
                <w:lang w:val="en-US" w:eastAsia="en-US"/>
              </w:rPr>
              <w:t>1</w:t>
            </w:r>
          </w:p>
        </w:tc>
        <w:tc>
          <w:tcPr>
            <w:tcW w:w="1919" w:type="dxa"/>
            <w:shd w:val="clear" w:color="auto" w:fill="auto"/>
          </w:tcPr>
          <w:p w:rsidR="00903F9A" w:rsidRPr="00054F0D" w:rsidRDefault="00903F9A" w:rsidP="008C44C2">
            <w:pPr>
              <w:shd w:val="clear" w:color="auto" w:fill="FFFFFF" w:themeFill="background1"/>
              <w:jc w:val="center"/>
              <w:rPr>
                <w:rFonts w:eastAsia="Calibri"/>
                <w:b/>
                <w:lang w:val="en-US" w:eastAsia="en-US"/>
              </w:rPr>
            </w:pPr>
            <w:r w:rsidRPr="00054F0D">
              <w:rPr>
                <w:rFonts w:eastAsia="Calibri"/>
                <w:b/>
                <w:lang w:val="en-US" w:eastAsia="en-US"/>
              </w:rPr>
              <w:t>1.5</w:t>
            </w:r>
          </w:p>
        </w:tc>
        <w:tc>
          <w:tcPr>
            <w:tcW w:w="1926" w:type="dxa"/>
            <w:shd w:val="clear" w:color="auto" w:fill="auto"/>
          </w:tcPr>
          <w:p w:rsidR="00903F9A" w:rsidRPr="00054F0D" w:rsidRDefault="00903F9A" w:rsidP="008C44C2">
            <w:pPr>
              <w:shd w:val="clear" w:color="auto" w:fill="FFFFFF" w:themeFill="background1"/>
              <w:jc w:val="center"/>
              <w:rPr>
                <w:rFonts w:eastAsia="Calibri"/>
                <w:b/>
                <w:lang w:val="en-US" w:eastAsia="en-US"/>
              </w:rPr>
            </w:pPr>
            <w:r w:rsidRPr="00054F0D">
              <w:rPr>
                <w:rFonts w:eastAsia="Calibri"/>
                <w:b/>
                <w:lang w:val="en-US" w:eastAsia="en-US"/>
              </w:rPr>
              <w:t>2.0</w:t>
            </w:r>
          </w:p>
        </w:tc>
        <w:tc>
          <w:tcPr>
            <w:tcW w:w="1938" w:type="dxa"/>
          </w:tcPr>
          <w:p w:rsidR="00903F9A" w:rsidRPr="00054F0D" w:rsidRDefault="00903F9A" w:rsidP="008C44C2">
            <w:pPr>
              <w:shd w:val="clear" w:color="auto" w:fill="FFFFFF" w:themeFill="background1"/>
              <w:jc w:val="center"/>
              <w:rPr>
                <w:rFonts w:eastAsia="Calibri"/>
                <w:b/>
                <w:lang w:val="en-US" w:eastAsia="en-US"/>
              </w:rPr>
            </w:pPr>
            <w:r w:rsidRPr="00054F0D">
              <w:rPr>
                <w:rFonts w:eastAsia="Calibri"/>
                <w:b/>
                <w:lang w:val="en-US" w:eastAsia="en-US"/>
              </w:rPr>
              <w:t>2.5</w:t>
            </w:r>
          </w:p>
        </w:tc>
      </w:tr>
      <w:tr w:rsidR="00903F9A" w:rsidRPr="00054F0D" w:rsidTr="00903F9A">
        <w:trPr>
          <w:trHeight w:hRule="exact" w:val="284"/>
          <w:jc w:val="center"/>
        </w:trPr>
        <w:tc>
          <w:tcPr>
            <w:tcW w:w="1345"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 xml:space="preserve">5.0 </w:t>
            </w:r>
          </w:p>
        </w:tc>
        <w:tc>
          <w:tcPr>
            <w:tcW w:w="1934"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5.4</w:t>
            </w:r>
          </w:p>
        </w:tc>
        <w:tc>
          <w:tcPr>
            <w:tcW w:w="1919"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8.1</w:t>
            </w:r>
          </w:p>
        </w:tc>
        <w:tc>
          <w:tcPr>
            <w:tcW w:w="1926"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10.8</w:t>
            </w:r>
          </w:p>
        </w:tc>
        <w:tc>
          <w:tcPr>
            <w:tcW w:w="1938" w:type="dxa"/>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13.5</w:t>
            </w:r>
          </w:p>
        </w:tc>
      </w:tr>
      <w:tr w:rsidR="00903F9A" w:rsidRPr="00054F0D" w:rsidTr="00903F9A">
        <w:trPr>
          <w:trHeight w:hRule="exact" w:val="284"/>
          <w:jc w:val="center"/>
        </w:trPr>
        <w:tc>
          <w:tcPr>
            <w:tcW w:w="1345"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20.0</w:t>
            </w:r>
          </w:p>
        </w:tc>
        <w:tc>
          <w:tcPr>
            <w:tcW w:w="1934" w:type="dxa"/>
            <w:shd w:val="clear" w:color="auto" w:fill="auto"/>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9.1</w:t>
            </w:r>
          </w:p>
        </w:tc>
        <w:tc>
          <w:tcPr>
            <w:tcW w:w="1919"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13.6</w:t>
            </w:r>
          </w:p>
        </w:tc>
        <w:tc>
          <w:tcPr>
            <w:tcW w:w="1926"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18.1</w:t>
            </w:r>
          </w:p>
        </w:tc>
        <w:tc>
          <w:tcPr>
            <w:tcW w:w="1938" w:type="dxa"/>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22.7</w:t>
            </w:r>
          </w:p>
        </w:tc>
      </w:tr>
      <w:tr w:rsidR="00903F9A" w:rsidRPr="00054F0D" w:rsidTr="00903F9A">
        <w:trPr>
          <w:trHeight w:hRule="exact" w:val="284"/>
          <w:jc w:val="center"/>
        </w:trPr>
        <w:tc>
          <w:tcPr>
            <w:tcW w:w="1345"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 xml:space="preserve">35.0 </w:t>
            </w:r>
          </w:p>
        </w:tc>
        <w:tc>
          <w:tcPr>
            <w:tcW w:w="1934"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6.8</w:t>
            </w:r>
          </w:p>
        </w:tc>
        <w:tc>
          <w:tcPr>
            <w:tcW w:w="1919"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10.3</w:t>
            </w:r>
          </w:p>
        </w:tc>
        <w:tc>
          <w:tcPr>
            <w:tcW w:w="1926"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13.7</w:t>
            </w:r>
          </w:p>
        </w:tc>
        <w:tc>
          <w:tcPr>
            <w:tcW w:w="1938" w:type="dxa"/>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17.1</w:t>
            </w:r>
          </w:p>
        </w:tc>
      </w:tr>
      <w:tr w:rsidR="00903F9A" w:rsidRPr="00054F0D" w:rsidTr="00903F9A">
        <w:trPr>
          <w:trHeight w:hRule="exact" w:val="284"/>
          <w:jc w:val="center"/>
        </w:trPr>
        <w:tc>
          <w:tcPr>
            <w:tcW w:w="1345"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50.0</w:t>
            </w:r>
          </w:p>
        </w:tc>
        <w:tc>
          <w:tcPr>
            <w:tcW w:w="1934"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5.9</w:t>
            </w:r>
          </w:p>
        </w:tc>
        <w:tc>
          <w:tcPr>
            <w:tcW w:w="1919"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8.9</w:t>
            </w:r>
          </w:p>
        </w:tc>
        <w:tc>
          <w:tcPr>
            <w:tcW w:w="1926" w:type="dxa"/>
            <w:shd w:val="clear" w:color="auto" w:fill="auto"/>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12.1</w:t>
            </w:r>
          </w:p>
        </w:tc>
        <w:tc>
          <w:tcPr>
            <w:tcW w:w="1938" w:type="dxa"/>
            <w:vAlign w:val="center"/>
          </w:tcPr>
          <w:p w:rsidR="00903F9A" w:rsidRPr="00054F0D" w:rsidRDefault="00903F9A" w:rsidP="008C44C2">
            <w:pPr>
              <w:shd w:val="clear" w:color="auto" w:fill="FFFFFF" w:themeFill="background1"/>
              <w:autoSpaceDE w:val="0"/>
              <w:autoSpaceDN w:val="0"/>
              <w:adjustRightInd w:val="0"/>
              <w:jc w:val="center"/>
              <w:rPr>
                <w:rFonts w:eastAsia="Calibri"/>
                <w:sz w:val="22"/>
                <w:szCs w:val="22"/>
                <w:lang w:val="en-US"/>
              </w:rPr>
            </w:pPr>
            <w:r w:rsidRPr="00054F0D">
              <w:rPr>
                <w:rFonts w:eastAsia="Calibri"/>
                <w:sz w:val="22"/>
                <w:szCs w:val="22"/>
                <w:lang w:val="en-US"/>
              </w:rPr>
              <w:t>15.2</w:t>
            </w:r>
          </w:p>
        </w:tc>
      </w:tr>
    </w:tbl>
    <w:p w:rsidR="00903F9A" w:rsidRPr="00512C40" w:rsidRDefault="00903F9A" w:rsidP="00903F9A">
      <w:pPr>
        <w:pStyle w:val="Popisobrzkuatabulky"/>
        <w:rPr>
          <w:lang w:val="en-US"/>
        </w:rPr>
      </w:pPr>
      <w:r w:rsidRPr="00512C40">
        <w:rPr>
          <w:lang w:val="en-US" w:eastAsia="en-US"/>
        </w:rPr>
        <w:t xml:space="preserve">Table </w:t>
      </w:r>
      <w:r>
        <w:rPr>
          <w:lang w:val="en-US" w:eastAsia="en-US"/>
        </w:rPr>
        <w:t>2.</w:t>
      </w:r>
      <w:r w:rsidRPr="00512C40">
        <w:rPr>
          <w:lang w:val="en-US" w:eastAsia="en-US"/>
        </w:rPr>
        <w:t xml:space="preserve"> Computed explosion pressures for </w:t>
      </w:r>
      <w:r w:rsidRPr="00512C40">
        <w:rPr>
          <w:lang w:val="en-US"/>
        </w:rPr>
        <w:t>CH</w:t>
      </w:r>
      <w:r w:rsidRPr="00512C40">
        <w:rPr>
          <w:vertAlign w:val="subscript"/>
          <w:lang w:val="en-US"/>
        </w:rPr>
        <w:t>3</w:t>
      </w:r>
      <w:r w:rsidRPr="00512C40">
        <w:rPr>
          <w:lang w:val="en-US"/>
        </w:rPr>
        <w:t>OH/O</w:t>
      </w:r>
      <w:r w:rsidRPr="00512C40">
        <w:rPr>
          <w:vertAlign w:val="subscript"/>
          <w:lang w:val="en-US"/>
        </w:rPr>
        <w:t>2</w:t>
      </w:r>
      <w:r w:rsidRPr="00512C40">
        <w:rPr>
          <w:lang w:val="en-US"/>
        </w:rPr>
        <w:t>/N</w:t>
      </w:r>
      <w:r w:rsidRPr="00512C40">
        <w:rPr>
          <w:vertAlign w:val="subscript"/>
          <w:lang w:val="en-US"/>
        </w:rPr>
        <w:t>2</w:t>
      </w:r>
      <w:r w:rsidRPr="00512C40">
        <w:rPr>
          <w:lang w:val="en-US"/>
        </w:rPr>
        <w:t xml:space="preserve"> mixtures</w:t>
      </w:r>
      <w:r w:rsidRPr="00512C40">
        <w:rPr>
          <w:lang w:val="en-US" w:eastAsia="en-US"/>
        </w:rPr>
        <w:t xml:space="preserve"> with air at </w:t>
      </w:r>
      <w:r w:rsidRPr="0031741B">
        <w:rPr>
          <w:i/>
          <w:lang w:val="en-US" w:eastAsia="en-US"/>
        </w:rPr>
        <w:t>T</w:t>
      </w:r>
      <w:r w:rsidRPr="00512C40">
        <w:rPr>
          <w:vertAlign w:val="subscript"/>
          <w:lang w:val="en-US" w:eastAsia="en-US"/>
        </w:rPr>
        <w:t>0</w:t>
      </w:r>
      <w:r w:rsidRPr="00512C40">
        <w:rPr>
          <w:lang w:val="en-US" w:eastAsia="en-US"/>
        </w:rPr>
        <w:t xml:space="preserve"> = 298 K</w:t>
      </w:r>
    </w:p>
    <w:p w:rsidR="00903F9A" w:rsidRDefault="00903F9A" w:rsidP="00903F9A">
      <w:pPr>
        <w:pStyle w:val="Vlasntext"/>
      </w:pPr>
    </w:p>
    <w:p w:rsidR="00903F9A" w:rsidRPr="00903F9A" w:rsidRDefault="00903F9A" w:rsidP="00903F9A">
      <w:pPr>
        <w:pStyle w:val="Vlasntext"/>
        <w:rPr>
          <w:lang w:val="en-US"/>
        </w:rPr>
      </w:pPr>
      <w:r w:rsidRPr="00903F9A">
        <w:rPr>
          <w:lang w:val="en-US"/>
        </w:rPr>
        <w:lastRenderedPageBreak/>
        <w:t xml:space="preserve">From the data written in Table 2, it is clear that the increase of initial pressure (from 1 bar to 2.5 bar) has significant effect on adiabatic explosion pressure (approximately 2.5 times) when only the oxygen from the air was used as an oxidant. This is an approximation at initial pressures i.e. up to 2.5 bar(a) (with corresponding </w:t>
      </w:r>
      <w:r w:rsidRPr="00903F9A">
        <w:rPr>
          <w:i/>
          <w:lang w:val="en-US"/>
        </w:rPr>
        <w:t>p</w:t>
      </w:r>
      <w:r w:rsidRPr="00903F9A">
        <w:rPr>
          <w:i/>
          <w:vertAlign w:val="subscript"/>
          <w:lang w:val="en-US"/>
        </w:rPr>
        <w:t>ad</w:t>
      </w:r>
      <w:r w:rsidRPr="00903F9A">
        <w:rPr>
          <w:lang w:val="en-US"/>
        </w:rPr>
        <w:t xml:space="preserve"> 22.7 bar(a)), because we may assume to use these values as rough conservative predictions for explosion experiments  which will be carried out in heated 1 m</w:t>
      </w:r>
      <w:r w:rsidRPr="00903F9A">
        <w:rPr>
          <w:vertAlign w:val="superscript"/>
          <w:lang w:val="en-US"/>
        </w:rPr>
        <w:t>3</w:t>
      </w:r>
      <w:r w:rsidRPr="00903F9A">
        <w:rPr>
          <w:lang w:val="en-US"/>
        </w:rPr>
        <w:t xml:space="preserve"> and 20 dm</w:t>
      </w:r>
      <w:r w:rsidRPr="00903F9A">
        <w:rPr>
          <w:vertAlign w:val="superscript"/>
          <w:lang w:val="en-US"/>
        </w:rPr>
        <w:t>3</w:t>
      </w:r>
      <w:r w:rsidRPr="00903F9A">
        <w:rPr>
          <w:lang w:val="en-US"/>
        </w:rPr>
        <w:t xml:space="preserve"> explosion apparatuses</w:t>
      </w:r>
      <w:r w:rsidRPr="00903F9A">
        <w:rPr>
          <w:b/>
          <w:lang w:val="en-US"/>
        </w:rPr>
        <w:t xml:space="preserve"> </w:t>
      </w:r>
      <w:r w:rsidRPr="00903F9A">
        <w:rPr>
          <w:lang w:val="en-US"/>
        </w:rPr>
        <w:t>with working pressures up to 30 bar(a).</w:t>
      </w:r>
    </w:p>
    <w:p w:rsidR="00903F9A" w:rsidRDefault="00903F9A" w:rsidP="00903F9A">
      <w:pPr>
        <w:pStyle w:val="Vlasntext"/>
      </w:pPr>
    </w:p>
    <w:p w:rsidR="00903F9A" w:rsidRPr="00054F0D" w:rsidRDefault="00903F9A" w:rsidP="00903F9A">
      <w:pPr>
        <w:shd w:val="clear" w:color="auto" w:fill="FFFFFF" w:themeFill="background1"/>
        <w:jc w:val="center"/>
        <w:rPr>
          <w:rFonts w:eastAsia="Calibri"/>
          <w:lang w:val="en-US" w:eastAsia="en-US"/>
        </w:rPr>
      </w:pPr>
      <w:r w:rsidRPr="00054F0D">
        <w:object w:dxaOrig="6542" w:dyaOrig="4569">
          <v:shape id="_x0000_i1032" type="#_x0000_t75" style="width:213.75pt;height:176.25pt" o:ole="">
            <v:imagedata r:id="rId22" o:title="" croptop="6360f" cropbottom="3632f" cropleft="5228f" cropright="8003f"/>
          </v:shape>
          <o:OLEObject Type="Embed" ProgID="Origin50.Graph" ShapeID="_x0000_i1032" DrawAspect="Content" ObjectID="_1537693258" r:id="rId23"/>
        </w:object>
      </w:r>
      <w:r w:rsidRPr="00054F0D">
        <w:t xml:space="preserve">  </w:t>
      </w:r>
      <w:r w:rsidRPr="00054F0D">
        <w:rPr>
          <w:rFonts w:eastAsia="Calibri"/>
          <w:noProof/>
        </w:rPr>
        <w:t xml:space="preserve"> </w:t>
      </w:r>
      <w:r w:rsidRPr="00054F0D">
        <w:object w:dxaOrig="6542" w:dyaOrig="4569">
          <v:shape id="_x0000_i1033" type="#_x0000_t75" style="width:204.75pt;height:176.25pt" o:ole="">
            <v:imagedata r:id="rId24" o:title="" croptop="6374f" cropbottom="2827f" cropleft="6731f" cropright="8163f"/>
          </v:shape>
          <o:OLEObject Type="Embed" ProgID="Origin50.Graph" ShapeID="_x0000_i1033" DrawAspect="Content" ObjectID="_1537693259" r:id="rId25"/>
        </w:object>
      </w:r>
    </w:p>
    <w:p w:rsidR="00903F9A" w:rsidRPr="00903F9A" w:rsidRDefault="00903F9A" w:rsidP="00903F9A">
      <w:pPr>
        <w:pStyle w:val="Vlasntext"/>
        <w:ind w:left="1776" w:firstLine="348"/>
        <w:rPr>
          <w:b/>
        </w:rPr>
      </w:pPr>
      <w:r w:rsidRPr="00903F9A">
        <w:rPr>
          <w:b/>
        </w:rPr>
        <w:t xml:space="preserve">a) </w:t>
      </w:r>
      <w:r w:rsidRPr="00903F9A">
        <w:rPr>
          <w:b/>
        </w:rPr>
        <w:tab/>
      </w:r>
      <w:r w:rsidRPr="00903F9A">
        <w:rPr>
          <w:b/>
        </w:rPr>
        <w:tab/>
      </w:r>
      <w:r w:rsidRPr="00903F9A">
        <w:rPr>
          <w:b/>
        </w:rPr>
        <w:tab/>
      </w:r>
      <w:r w:rsidRPr="00903F9A">
        <w:rPr>
          <w:b/>
        </w:rPr>
        <w:tab/>
      </w:r>
      <w:r w:rsidRPr="00903F9A">
        <w:rPr>
          <w:b/>
        </w:rPr>
        <w:tab/>
      </w:r>
      <w:r w:rsidRPr="00903F9A">
        <w:rPr>
          <w:b/>
        </w:rPr>
        <w:tab/>
        <w:t>b)</w:t>
      </w:r>
    </w:p>
    <w:p w:rsidR="00903F9A" w:rsidRPr="00903F9A" w:rsidRDefault="00903F9A" w:rsidP="00903F9A">
      <w:pPr>
        <w:pStyle w:val="Popisobrzkuatabulky"/>
        <w:rPr>
          <w:lang w:val="en-US"/>
        </w:rPr>
      </w:pPr>
      <w:r w:rsidRPr="00903F9A">
        <w:rPr>
          <w:lang w:val="en-US"/>
        </w:rPr>
        <w:t>Figure 1</w:t>
      </w:r>
      <w:r>
        <w:rPr>
          <w:lang w:val="en-US"/>
        </w:rPr>
        <w:t>:</w:t>
      </w:r>
      <w:r w:rsidRPr="00903F9A">
        <w:rPr>
          <w:lang w:val="en-US"/>
        </w:rPr>
        <w:t xml:space="preserve"> Calculated adiabatic explosion pressure vs fuel fraction for explosions of a) CH</w:t>
      </w:r>
      <w:r w:rsidRPr="00903F9A">
        <w:rPr>
          <w:vertAlign w:val="subscript"/>
          <w:lang w:val="en-US"/>
        </w:rPr>
        <w:t>3</w:t>
      </w:r>
      <w:r w:rsidRPr="00903F9A">
        <w:rPr>
          <w:lang w:val="en-US"/>
        </w:rPr>
        <w:t>OH/O</w:t>
      </w:r>
      <w:r w:rsidRPr="00903F9A">
        <w:rPr>
          <w:vertAlign w:val="subscript"/>
          <w:lang w:val="en-US"/>
        </w:rPr>
        <w:t>2</w:t>
      </w:r>
      <w:r w:rsidRPr="00903F9A">
        <w:rPr>
          <w:lang w:val="en-US"/>
        </w:rPr>
        <w:t>/N</w:t>
      </w:r>
      <w:r w:rsidRPr="00903F9A">
        <w:rPr>
          <w:vertAlign w:val="subscript"/>
          <w:lang w:val="en-US"/>
        </w:rPr>
        <w:t>2</w:t>
      </w:r>
      <w:r w:rsidRPr="00903F9A">
        <w:rPr>
          <w:lang w:val="en-US"/>
        </w:rPr>
        <w:t xml:space="preserve"> mixtures at 298 K (top), 358 K (upper middle), 418 K (lower middle), and 478 K (bottom); b) CH</w:t>
      </w:r>
      <w:r w:rsidRPr="00903F9A">
        <w:rPr>
          <w:vertAlign w:val="subscript"/>
          <w:lang w:val="en-US"/>
        </w:rPr>
        <w:t>3</w:t>
      </w:r>
      <w:r w:rsidRPr="00903F9A">
        <w:rPr>
          <w:lang w:val="en-US"/>
        </w:rPr>
        <w:t>OH/O</w:t>
      </w:r>
      <w:r w:rsidRPr="00903F9A">
        <w:rPr>
          <w:vertAlign w:val="subscript"/>
          <w:lang w:val="en-US"/>
        </w:rPr>
        <w:t>2</w:t>
      </w:r>
      <w:r w:rsidRPr="00903F9A">
        <w:rPr>
          <w:lang w:val="en-US"/>
        </w:rPr>
        <w:t>/N</w:t>
      </w:r>
      <w:r w:rsidRPr="00903F9A">
        <w:rPr>
          <w:vertAlign w:val="subscript"/>
          <w:lang w:val="en-US"/>
        </w:rPr>
        <w:t>2</w:t>
      </w:r>
      <w:r w:rsidRPr="00903F9A">
        <w:rPr>
          <w:lang w:val="en-US"/>
        </w:rPr>
        <w:t xml:space="preserve"> mixtures at 1.0 bar(a) (top), 1.5 bar(a) (upper middle), 2.0 bar(a) (lower middle), and 2.5 bar(a) (bottom)</w:t>
      </w:r>
    </w:p>
    <w:p w:rsidR="00903F9A" w:rsidRDefault="00903F9A" w:rsidP="00903F9A">
      <w:pPr>
        <w:pStyle w:val="Vlasntext"/>
      </w:pPr>
    </w:p>
    <w:p w:rsidR="00903F9A" w:rsidRPr="00054F0D" w:rsidRDefault="00903F9A" w:rsidP="00903F9A">
      <w:pPr>
        <w:shd w:val="clear" w:color="auto" w:fill="FFFFFF" w:themeFill="background1"/>
        <w:autoSpaceDE w:val="0"/>
        <w:autoSpaceDN w:val="0"/>
        <w:adjustRightInd w:val="0"/>
        <w:jc w:val="center"/>
        <w:rPr>
          <w:b/>
          <w:sz w:val="22"/>
          <w:szCs w:val="22"/>
          <w:lang w:val="en-US"/>
        </w:rPr>
      </w:pPr>
      <w:r w:rsidRPr="00054F0D">
        <w:rPr>
          <w:b/>
          <w:noProof/>
          <w:sz w:val="22"/>
          <w:szCs w:val="22"/>
        </w:rPr>
        <w:drawing>
          <wp:inline distT="0" distB="0" distL="0" distR="0" wp14:anchorId="65FF93E0" wp14:editId="18D8D7E9">
            <wp:extent cx="2690037" cy="2166262"/>
            <wp:effectExtent l="0" t="0" r="0" b="5715"/>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5903" t="6161" r="5903" b="7580"/>
                    <a:stretch/>
                  </pic:blipFill>
                  <pic:spPr bwMode="auto">
                    <a:xfrm>
                      <a:off x="0" y="0"/>
                      <a:ext cx="2706938" cy="2179872"/>
                    </a:xfrm>
                    <a:prstGeom prst="rect">
                      <a:avLst/>
                    </a:prstGeom>
                    <a:noFill/>
                    <a:ln>
                      <a:noFill/>
                    </a:ln>
                    <a:extLst>
                      <a:ext uri="{53640926-AAD7-44D8-BBD7-CCE9431645EC}">
                        <a14:shadowObscured xmlns:a14="http://schemas.microsoft.com/office/drawing/2010/main"/>
                      </a:ext>
                    </a:extLst>
                  </pic:spPr>
                </pic:pic>
              </a:graphicData>
            </a:graphic>
          </wp:inline>
        </w:drawing>
      </w:r>
      <w:r w:rsidRPr="00054F0D">
        <w:rPr>
          <w:b/>
          <w:noProof/>
          <w:sz w:val="22"/>
          <w:szCs w:val="22"/>
        </w:rPr>
        <w:drawing>
          <wp:inline distT="0" distB="0" distL="0" distR="0" wp14:anchorId="51DFCFD3" wp14:editId="1234A4C0">
            <wp:extent cx="2721935" cy="2229055"/>
            <wp:effectExtent l="0" t="0" r="254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5555" t="6844" r="5324" b="7388"/>
                    <a:stretch/>
                  </pic:blipFill>
                  <pic:spPr bwMode="auto">
                    <a:xfrm>
                      <a:off x="0" y="0"/>
                      <a:ext cx="2722895" cy="2229841"/>
                    </a:xfrm>
                    <a:prstGeom prst="rect">
                      <a:avLst/>
                    </a:prstGeom>
                    <a:noFill/>
                    <a:ln>
                      <a:noFill/>
                    </a:ln>
                    <a:extLst>
                      <a:ext uri="{53640926-AAD7-44D8-BBD7-CCE9431645EC}">
                        <a14:shadowObscured xmlns:a14="http://schemas.microsoft.com/office/drawing/2010/main"/>
                      </a:ext>
                    </a:extLst>
                  </pic:spPr>
                </pic:pic>
              </a:graphicData>
            </a:graphic>
          </wp:inline>
        </w:drawing>
      </w:r>
    </w:p>
    <w:p w:rsidR="00903F9A" w:rsidRPr="00903F9A" w:rsidRDefault="00903F9A" w:rsidP="00903F9A">
      <w:pPr>
        <w:pStyle w:val="Vlasntext"/>
        <w:ind w:left="1776" w:firstLine="348"/>
        <w:rPr>
          <w:b/>
        </w:rPr>
      </w:pPr>
      <w:r w:rsidRPr="00903F9A">
        <w:rPr>
          <w:b/>
        </w:rPr>
        <w:t xml:space="preserve">a) </w:t>
      </w:r>
      <w:r w:rsidRPr="00903F9A">
        <w:rPr>
          <w:b/>
        </w:rPr>
        <w:tab/>
      </w:r>
      <w:r w:rsidRPr="00903F9A">
        <w:rPr>
          <w:b/>
        </w:rPr>
        <w:tab/>
      </w:r>
      <w:r w:rsidRPr="00903F9A">
        <w:rPr>
          <w:b/>
        </w:rPr>
        <w:tab/>
      </w:r>
      <w:r w:rsidRPr="00903F9A">
        <w:rPr>
          <w:b/>
        </w:rPr>
        <w:tab/>
      </w:r>
      <w:r w:rsidRPr="00903F9A">
        <w:rPr>
          <w:b/>
        </w:rPr>
        <w:tab/>
      </w:r>
      <w:r w:rsidRPr="00903F9A">
        <w:rPr>
          <w:b/>
        </w:rPr>
        <w:tab/>
        <w:t>b)</w:t>
      </w:r>
    </w:p>
    <w:p w:rsidR="00903F9A" w:rsidRPr="00054F0D" w:rsidRDefault="00903F9A" w:rsidP="00903F9A">
      <w:pPr>
        <w:pStyle w:val="Popisobrzkuatabulky"/>
        <w:rPr>
          <w:lang w:val="en-US"/>
        </w:rPr>
      </w:pPr>
      <w:r w:rsidRPr="00054F0D">
        <w:rPr>
          <w:lang w:val="en-US"/>
        </w:rPr>
        <w:t>Figure 2</w:t>
      </w:r>
      <w:r>
        <w:rPr>
          <w:lang w:val="en-US"/>
        </w:rPr>
        <w:t xml:space="preserve">: </w:t>
      </w:r>
      <w:r w:rsidRPr="00054F0D">
        <w:rPr>
          <w:lang w:val="en-US"/>
        </w:rPr>
        <w:t xml:space="preserve">Calculated </w:t>
      </w:r>
      <w:r>
        <w:rPr>
          <w:lang w:val="en-US"/>
        </w:rPr>
        <w:t xml:space="preserve">adiabatic </w:t>
      </w:r>
      <w:r w:rsidRPr="00054F0D">
        <w:rPr>
          <w:lang w:val="en-US"/>
        </w:rPr>
        <w:t>explosion pressure vs initial temperature for explosions of a) CH</w:t>
      </w:r>
      <w:r w:rsidRPr="00054F0D">
        <w:rPr>
          <w:vertAlign w:val="subscript"/>
          <w:lang w:val="en-US"/>
        </w:rPr>
        <w:t>3</w:t>
      </w:r>
      <w:r w:rsidRPr="00054F0D">
        <w:rPr>
          <w:lang w:val="en-US"/>
        </w:rPr>
        <w:t>OH/O</w:t>
      </w:r>
      <w:r w:rsidRPr="00054F0D">
        <w:rPr>
          <w:vertAlign w:val="subscript"/>
          <w:lang w:val="en-US"/>
        </w:rPr>
        <w:t>2</w:t>
      </w:r>
      <w:r w:rsidRPr="00054F0D">
        <w:rPr>
          <w:lang w:val="en-US"/>
        </w:rPr>
        <w:t>/N</w:t>
      </w:r>
      <w:r w:rsidRPr="00054F0D">
        <w:rPr>
          <w:vertAlign w:val="subscript"/>
          <w:lang w:val="en-US"/>
        </w:rPr>
        <w:t>2</w:t>
      </w:r>
      <w:r w:rsidRPr="00054F0D">
        <w:rPr>
          <w:lang w:val="en-US"/>
        </w:rPr>
        <w:t xml:space="preserve"> mixture</w:t>
      </w:r>
      <w:r>
        <w:rPr>
          <w:lang w:val="en-US"/>
        </w:rPr>
        <w:t>s</w:t>
      </w:r>
      <w:r w:rsidRPr="00054F0D">
        <w:rPr>
          <w:lang w:val="en-US"/>
        </w:rPr>
        <w:t xml:space="preserve"> at 5.0 vol. % (top), 20.0 vol. % (upper middle), 35.0 vol. % (lower middle), and 50.0 vol. % (bottom); b) CH</w:t>
      </w:r>
      <w:r w:rsidRPr="00054F0D">
        <w:rPr>
          <w:vertAlign w:val="subscript"/>
          <w:lang w:val="en-US"/>
        </w:rPr>
        <w:t>3</w:t>
      </w:r>
      <w:r w:rsidRPr="00054F0D">
        <w:rPr>
          <w:lang w:val="en-US"/>
        </w:rPr>
        <w:t>OH/O</w:t>
      </w:r>
      <w:r w:rsidRPr="00054F0D">
        <w:rPr>
          <w:vertAlign w:val="subscript"/>
          <w:lang w:val="en-US"/>
        </w:rPr>
        <w:t>2</w:t>
      </w:r>
      <w:r w:rsidRPr="00054F0D">
        <w:rPr>
          <w:lang w:val="en-US"/>
        </w:rPr>
        <w:t>/N</w:t>
      </w:r>
      <w:r w:rsidRPr="00054F0D">
        <w:rPr>
          <w:vertAlign w:val="subscript"/>
          <w:lang w:val="en-US"/>
        </w:rPr>
        <w:t>2</w:t>
      </w:r>
      <w:r w:rsidRPr="00054F0D">
        <w:rPr>
          <w:lang w:val="en-US"/>
        </w:rPr>
        <w:t xml:space="preserve"> mixture</w:t>
      </w:r>
      <w:r>
        <w:rPr>
          <w:lang w:val="en-US"/>
        </w:rPr>
        <w:t>s</w:t>
      </w:r>
      <w:r w:rsidRPr="00054F0D">
        <w:rPr>
          <w:lang w:val="en-US"/>
        </w:rPr>
        <w:t xml:space="preserve"> at 1.0 bar(a) (top), 1.5 bar(a) (upper middle), 2.0 bar(a) (lower middle), and 2.5 bar(a) (bottom)</w:t>
      </w:r>
    </w:p>
    <w:p w:rsidR="00903F9A" w:rsidRDefault="00903F9A" w:rsidP="00903F9A">
      <w:pPr>
        <w:pStyle w:val="Vlasntext"/>
      </w:pPr>
    </w:p>
    <w:p w:rsidR="00903F9A" w:rsidRDefault="00903F9A" w:rsidP="00903F9A">
      <w:pPr>
        <w:pStyle w:val="Vlasntext"/>
        <w:rPr>
          <w:lang w:val="en-US"/>
        </w:rPr>
      </w:pPr>
      <w:r w:rsidRPr="00903F9A">
        <w:rPr>
          <w:lang w:val="en-US"/>
        </w:rPr>
        <w:t xml:space="preserve">Figures 1-2 are plots of the calculated explosion pressure vs fuel fraction and calculated explosion pressure vs initial temperature. In Figure 1a, the maximum adiabatic pressures </w:t>
      </w:r>
      <w:r w:rsidRPr="00903F9A">
        <w:rPr>
          <w:lang w:val="en-US"/>
        </w:rPr>
        <w:lastRenderedPageBreak/>
        <w:t>calculated are 9.6 bar(a) (298 K), 8.9 bar(a) (318 K), 8.5 bar(a) (338 K) and 8.0 bar(a) (358 K). In Figure 1b, the maximum adiabatic pressures are 24.1 bar(a) (1.0 bar), 19.2 bar(a) (1.5 bar), 14.4 bar(a) (2.0 bar) and 9.6 bar(a) (2.5 bar). Figures 2a-2b show the calculated explosion pressure behavior of near stoichiometric (20 vol.%), fuel lean (5 vol. %) and fuel rich (50 vol. %) CH</w:t>
      </w:r>
      <w:r w:rsidRPr="00903F9A">
        <w:rPr>
          <w:vertAlign w:val="subscript"/>
          <w:lang w:val="en-US"/>
        </w:rPr>
        <w:t>3</w:t>
      </w:r>
      <w:r w:rsidRPr="00903F9A">
        <w:rPr>
          <w:lang w:val="en-US"/>
        </w:rPr>
        <w:t>OH/O</w:t>
      </w:r>
      <w:r w:rsidRPr="00903F9A">
        <w:rPr>
          <w:vertAlign w:val="subscript"/>
          <w:lang w:val="en-US"/>
        </w:rPr>
        <w:t>2</w:t>
      </w:r>
      <w:r w:rsidRPr="00903F9A">
        <w:rPr>
          <w:lang w:val="en-US"/>
        </w:rPr>
        <w:t>/N</w:t>
      </w:r>
      <w:r w:rsidRPr="00903F9A">
        <w:rPr>
          <w:vertAlign w:val="subscript"/>
          <w:lang w:val="en-US"/>
        </w:rPr>
        <w:t>2</w:t>
      </w:r>
      <w:r w:rsidRPr="00903F9A">
        <w:rPr>
          <w:b/>
          <w:lang w:val="en-US"/>
        </w:rPr>
        <w:t xml:space="preserve"> </w:t>
      </w:r>
      <w:r w:rsidRPr="00903F9A">
        <w:rPr>
          <w:lang w:val="en-US"/>
        </w:rPr>
        <w:t xml:space="preserve">mixtures. The adiabatic pressure trends for mixtures are very similar. Depending on the initial fuel fraction and pressure, they exhibit a single pressure decrease with increasing temperature. The mixture reactivity cannot be quantified through </w:t>
      </w:r>
      <w:r w:rsidRPr="00903F9A">
        <w:rPr>
          <w:i/>
          <w:lang w:val="en-US"/>
        </w:rPr>
        <w:t>P</w:t>
      </w:r>
      <w:r w:rsidRPr="00903F9A">
        <w:rPr>
          <w:i/>
          <w:vertAlign w:val="subscript"/>
          <w:lang w:val="en-US"/>
        </w:rPr>
        <w:t>ex</w:t>
      </w:r>
      <w:r w:rsidRPr="00903F9A">
        <w:rPr>
          <w:lang w:val="en-US"/>
        </w:rPr>
        <w:t xml:space="preserve">, because increased the initial temperature decreases expansion ratio </w:t>
      </w:r>
      <w:r w:rsidRPr="00903F9A">
        <w:rPr>
          <w:i/>
          <w:lang w:val="en-US"/>
        </w:rPr>
        <w:t>T</w:t>
      </w:r>
      <w:r w:rsidRPr="00903F9A">
        <w:rPr>
          <w:i/>
          <w:vertAlign w:val="subscript"/>
          <w:lang w:val="en-US"/>
        </w:rPr>
        <w:t>ad</w:t>
      </w:r>
      <w:r w:rsidRPr="00903F9A">
        <w:rPr>
          <w:lang w:val="en-US"/>
        </w:rPr>
        <w:t>/</w:t>
      </w:r>
      <w:r w:rsidRPr="00903F9A">
        <w:rPr>
          <w:i/>
          <w:lang w:val="en-US"/>
        </w:rPr>
        <w:t>T</w:t>
      </w:r>
      <w:r w:rsidRPr="00903F9A">
        <w:rPr>
          <w:i/>
          <w:vertAlign w:val="subscript"/>
          <w:lang w:val="en-US"/>
        </w:rPr>
        <w:t>init</w:t>
      </w:r>
      <w:r w:rsidRPr="00903F9A">
        <w:rPr>
          <w:lang w:val="en-US"/>
        </w:rPr>
        <w:t>. Dependency of reactivity on initial condition would be seen from results of rate of pressure rise calculations.</w:t>
      </w:r>
    </w:p>
    <w:p w:rsidR="00903F9A" w:rsidRPr="00903F9A" w:rsidRDefault="00903F9A" w:rsidP="00903F9A">
      <w:pPr>
        <w:pStyle w:val="Vlasntext"/>
        <w:rPr>
          <w:lang w:val="en-US"/>
        </w:rPr>
      </w:pPr>
    </w:p>
    <w:p w:rsidR="00903F9A" w:rsidRPr="00903F9A" w:rsidRDefault="00903F9A" w:rsidP="00903F9A">
      <w:pPr>
        <w:pStyle w:val="Vlasntext"/>
        <w:rPr>
          <w:b/>
          <w:lang w:val="en-US"/>
        </w:rPr>
      </w:pPr>
      <w:r w:rsidRPr="00903F9A">
        <w:rPr>
          <w:b/>
          <w:lang w:val="en-US"/>
        </w:rPr>
        <w:t>B) Post-explosion mixture composition after methanol explosion at ambient and elevated pressures and temperatures</w:t>
      </w:r>
    </w:p>
    <w:p w:rsidR="00903F9A" w:rsidRPr="00903F9A" w:rsidRDefault="00903F9A" w:rsidP="00903F9A">
      <w:pPr>
        <w:pStyle w:val="Vlasntext"/>
        <w:rPr>
          <w:lang w:val="en-US"/>
        </w:rPr>
      </w:pPr>
      <w:r w:rsidRPr="00903F9A">
        <w:rPr>
          <w:lang w:val="en-US"/>
        </w:rPr>
        <w:t xml:space="preserve">The chemical equilibrium model assumes adiabatic conditions in constant volume, and formation of equilibrium-defined concentrations of post-explosion compounds and their expansion due to the temperature rise caused by the liberated heat assuming ideal gas behavior and ideal condensed phase products. The model assumes homogeneity in the gas, i.e., all molecules in the system participate in the reaction. The equilibrium defined post-explosion gas products for different methanol concentrations (5, 15, 20, 25, 35 and 50 vol. %), </w:t>
      </w:r>
      <w:r w:rsidRPr="00903F9A">
        <w:rPr>
          <w:i/>
          <w:lang w:val="en-US"/>
        </w:rPr>
        <w:t>p</w:t>
      </w:r>
      <w:r w:rsidRPr="00903F9A">
        <w:rPr>
          <w:lang w:val="en-US"/>
        </w:rPr>
        <w:t xml:space="preserve"> =1.0 bar(a), </w:t>
      </w:r>
      <w:r w:rsidRPr="00903F9A">
        <w:rPr>
          <w:i/>
          <w:lang w:val="en-US"/>
        </w:rPr>
        <w:t>T</w:t>
      </w:r>
      <w:r w:rsidRPr="00903F9A">
        <w:rPr>
          <w:lang w:val="en-US"/>
        </w:rPr>
        <w:t xml:space="preserve"> = 298 K, are given in Table 3.</w:t>
      </w:r>
    </w:p>
    <w:p w:rsidR="00903F9A" w:rsidRDefault="00903F9A" w:rsidP="00903F9A">
      <w:pPr>
        <w:pStyle w:val="Vlasntext"/>
      </w:pPr>
    </w:p>
    <w:tbl>
      <w:tblPr>
        <w:tblStyle w:val="Mkatabulky"/>
        <w:tblW w:w="0" w:type="auto"/>
        <w:jc w:val="center"/>
        <w:tblLook w:val="04A0" w:firstRow="1" w:lastRow="0" w:firstColumn="1" w:lastColumn="0" w:noHBand="0" w:noVBand="1"/>
      </w:tblPr>
      <w:tblGrid>
        <w:gridCol w:w="1268"/>
        <w:gridCol w:w="1254"/>
        <w:gridCol w:w="1254"/>
        <w:gridCol w:w="1254"/>
        <w:gridCol w:w="1254"/>
        <w:gridCol w:w="1255"/>
        <w:gridCol w:w="1255"/>
      </w:tblGrid>
      <w:tr w:rsidR="005B3EE4" w:rsidRPr="009A20DA" w:rsidTr="005B3EE4">
        <w:trPr>
          <w:jc w:val="center"/>
        </w:trPr>
        <w:tc>
          <w:tcPr>
            <w:tcW w:w="1268" w:type="dxa"/>
            <w:vMerge w:val="restart"/>
          </w:tcPr>
          <w:p w:rsidR="005B3EE4" w:rsidRPr="00C46C40" w:rsidRDefault="005B3EE4" w:rsidP="008C44C2">
            <w:pPr>
              <w:shd w:val="clear" w:color="auto" w:fill="FFFFFF" w:themeFill="background1"/>
              <w:autoSpaceDE w:val="0"/>
              <w:autoSpaceDN w:val="0"/>
              <w:adjustRightInd w:val="0"/>
              <w:spacing w:before="0"/>
              <w:ind w:firstLine="0"/>
              <w:rPr>
                <w:b/>
                <w:sz w:val="22"/>
                <w:szCs w:val="22"/>
                <w:lang w:val="en-US"/>
              </w:rPr>
            </w:pPr>
            <w:r w:rsidRPr="00C46C40">
              <w:rPr>
                <w:b/>
                <w:sz w:val="22"/>
                <w:szCs w:val="22"/>
                <w:lang w:val="en-US"/>
              </w:rPr>
              <w:t>Compound</w:t>
            </w:r>
          </w:p>
        </w:tc>
        <w:tc>
          <w:tcPr>
            <w:tcW w:w="7526" w:type="dxa"/>
            <w:gridSpan w:val="6"/>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b/>
                <w:sz w:val="22"/>
                <w:szCs w:val="22"/>
                <w:lang w:val="en-US"/>
              </w:rPr>
            </w:pPr>
            <w:r w:rsidRPr="00C46C40">
              <w:rPr>
                <w:b/>
                <w:sz w:val="22"/>
                <w:szCs w:val="22"/>
                <w:lang w:val="en-US"/>
              </w:rPr>
              <w:t>Species composition in post-explosion mixture (mole %)</w:t>
            </w:r>
          </w:p>
        </w:tc>
      </w:tr>
      <w:tr w:rsidR="005B3EE4" w:rsidRPr="009A20DA" w:rsidTr="005B3EE4">
        <w:trPr>
          <w:jc w:val="center"/>
        </w:trPr>
        <w:tc>
          <w:tcPr>
            <w:tcW w:w="1268" w:type="dxa"/>
            <w:vMerge/>
          </w:tcPr>
          <w:p w:rsidR="005B3EE4" w:rsidRPr="00C46C40" w:rsidRDefault="005B3EE4" w:rsidP="008C44C2">
            <w:pPr>
              <w:shd w:val="clear" w:color="auto" w:fill="FFFFFF" w:themeFill="background1"/>
              <w:suppressAutoHyphens w:val="0"/>
              <w:autoSpaceDE w:val="0"/>
              <w:autoSpaceDN w:val="0"/>
              <w:adjustRightInd w:val="0"/>
              <w:spacing w:before="0"/>
              <w:ind w:firstLine="0"/>
              <w:rPr>
                <w:b/>
                <w:sz w:val="22"/>
                <w:szCs w:val="22"/>
                <w:lang w:val="en-US"/>
              </w:rPr>
            </w:pP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b/>
                <w:sz w:val="22"/>
                <w:szCs w:val="22"/>
                <w:lang w:val="en-US"/>
              </w:rPr>
            </w:pPr>
            <w:r w:rsidRPr="00C46C40">
              <w:rPr>
                <w:b/>
                <w:sz w:val="22"/>
                <w:szCs w:val="22"/>
                <w:lang w:val="en-US"/>
              </w:rPr>
              <w:t>5</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b/>
                <w:sz w:val="22"/>
                <w:szCs w:val="22"/>
                <w:lang w:val="en-US"/>
              </w:rPr>
            </w:pPr>
            <w:r w:rsidRPr="00C46C40">
              <w:rPr>
                <w:b/>
                <w:sz w:val="22"/>
                <w:szCs w:val="22"/>
                <w:lang w:val="en-US"/>
              </w:rPr>
              <w:t>15</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b/>
                <w:sz w:val="22"/>
                <w:szCs w:val="22"/>
                <w:lang w:val="en-US"/>
              </w:rPr>
            </w:pPr>
            <w:r w:rsidRPr="00C46C40">
              <w:rPr>
                <w:b/>
                <w:sz w:val="22"/>
                <w:szCs w:val="22"/>
                <w:lang w:val="en-US"/>
              </w:rPr>
              <w:t>20</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b/>
                <w:sz w:val="22"/>
                <w:szCs w:val="22"/>
                <w:lang w:val="en-US"/>
              </w:rPr>
            </w:pPr>
            <w:r w:rsidRPr="00C46C40">
              <w:rPr>
                <w:b/>
                <w:sz w:val="22"/>
                <w:szCs w:val="22"/>
                <w:lang w:val="en-US"/>
              </w:rPr>
              <w:t>25</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b/>
                <w:sz w:val="22"/>
                <w:szCs w:val="22"/>
                <w:lang w:val="en-US"/>
              </w:rPr>
            </w:pPr>
            <w:r w:rsidRPr="00C46C40">
              <w:rPr>
                <w:b/>
                <w:sz w:val="22"/>
                <w:szCs w:val="22"/>
                <w:lang w:val="en-US"/>
              </w:rPr>
              <w:t>35</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b/>
                <w:sz w:val="22"/>
                <w:szCs w:val="22"/>
                <w:lang w:val="en-US"/>
              </w:rPr>
            </w:pPr>
            <w:r w:rsidRPr="00C46C40">
              <w:rPr>
                <w:b/>
                <w:sz w:val="22"/>
                <w:szCs w:val="22"/>
                <w:lang w:val="en-US"/>
              </w:rPr>
              <w:t>50</w:t>
            </w:r>
          </w:p>
        </w:tc>
      </w:tr>
      <w:tr w:rsidR="005B3EE4" w:rsidRPr="009A20DA" w:rsidTr="005B3EE4">
        <w:trPr>
          <w:jc w:val="center"/>
        </w:trPr>
        <w:tc>
          <w:tcPr>
            <w:tcW w:w="1268"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N</w:t>
            </w:r>
            <w:r w:rsidRPr="00C46C40">
              <w:rPr>
                <w:sz w:val="22"/>
                <w:szCs w:val="22"/>
                <w:vertAlign w:val="subscript"/>
                <w:lang w:val="en-US"/>
              </w:rPr>
              <w:t>2</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73.15</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 xml:space="preserve"> 59.65</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51.28</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44.13</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32.84</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20.83</w:t>
            </w:r>
          </w:p>
        </w:tc>
      </w:tr>
      <w:tr w:rsidR="005B3EE4" w:rsidRPr="009A20DA" w:rsidTr="005B3EE4">
        <w:trPr>
          <w:jc w:val="center"/>
        </w:trPr>
        <w:tc>
          <w:tcPr>
            <w:tcW w:w="1268"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O</w:t>
            </w:r>
            <w:r w:rsidRPr="00C46C40">
              <w:rPr>
                <w:sz w:val="22"/>
                <w:szCs w:val="22"/>
                <w:vertAlign w:val="subscript"/>
                <w:lang w:val="en-US"/>
              </w:rPr>
              <w:t>2</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12.08</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 xml:space="preserve"> 0.03</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r>
      <w:tr w:rsidR="005B3EE4" w:rsidRPr="009A20DA" w:rsidTr="005B3EE4">
        <w:trPr>
          <w:jc w:val="center"/>
        </w:trPr>
        <w:tc>
          <w:tcPr>
            <w:tcW w:w="1268"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H</w:t>
            </w:r>
            <w:r w:rsidRPr="00C46C40">
              <w:rPr>
                <w:sz w:val="22"/>
                <w:szCs w:val="22"/>
                <w:vertAlign w:val="subscript"/>
                <w:lang w:val="en-US"/>
              </w:rPr>
              <w:t>2</w:t>
            </w:r>
            <w:r w:rsidRPr="00C46C40">
              <w:rPr>
                <w:sz w:val="22"/>
                <w:szCs w:val="22"/>
                <w:lang w:val="en-US"/>
              </w:rPr>
              <w:t>O</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9.75</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23.64</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22.40</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19.51</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13.20</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12.77</w:t>
            </w:r>
          </w:p>
        </w:tc>
      </w:tr>
      <w:tr w:rsidR="005B3EE4" w:rsidRPr="009A20DA" w:rsidTr="005B3EE4">
        <w:trPr>
          <w:jc w:val="center"/>
        </w:trPr>
        <w:tc>
          <w:tcPr>
            <w:tcW w:w="1268" w:type="dxa"/>
          </w:tcPr>
          <w:p w:rsidR="005B3EE4" w:rsidRPr="00C46C40" w:rsidRDefault="005B3EE4" w:rsidP="008C44C2">
            <w:pPr>
              <w:shd w:val="clear" w:color="auto" w:fill="FFFFFF" w:themeFill="background1"/>
              <w:tabs>
                <w:tab w:val="left" w:pos="520"/>
              </w:tabs>
              <w:suppressAutoHyphens w:val="0"/>
              <w:autoSpaceDE w:val="0"/>
              <w:autoSpaceDN w:val="0"/>
              <w:adjustRightInd w:val="0"/>
              <w:spacing w:before="0"/>
              <w:ind w:firstLine="0"/>
              <w:jc w:val="center"/>
              <w:rPr>
                <w:sz w:val="22"/>
                <w:szCs w:val="22"/>
                <w:lang w:val="en-US"/>
              </w:rPr>
            </w:pPr>
            <w:r w:rsidRPr="00C46C40">
              <w:rPr>
                <w:sz w:val="22"/>
                <w:szCs w:val="22"/>
                <w:lang w:val="en-US"/>
              </w:rPr>
              <w:t>CO</w:t>
            </w:r>
            <w:r w:rsidRPr="00C46C40">
              <w:rPr>
                <w:sz w:val="22"/>
                <w:szCs w:val="22"/>
                <w:vertAlign w:val="subscript"/>
                <w:lang w:val="en-US"/>
              </w:rPr>
              <w:t>2</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4.88</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7.65</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4.85</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3.95</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4.26</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5.91</w:t>
            </w:r>
          </w:p>
        </w:tc>
      </w:tr>
      <w:tr w:rsidR="005B3EE4" w:rsidRPr="009A20DA" w:rsidTr="005B3EE4">
        <w:trPr>
          <w:jc w:val="center"/>
        </w:trPr>
        <w:tc>
          <w:tcPr>
            <w:tcW w:w="1268" w:type="dxa"/>
          </w:tcPr>
          <w:p w:rsidR="005B3EE4" w:rsidRPr="00C46C40" w:rsidRDefault="005B3EE4" w:rsidP="008C44C2">
            <w:pPr>
              <w:shd w:val="clear" w:color="auto" w:fill="FFFFFF" w:themeFill="background1"/>
              <w:tabs>
                <w:tab w:val="left" w:pos="520"/>
              </w:tabs>
              <w:suppressAutoHyphens w:val="0"/>
              <w:autoSpaceDE w:val="0"/>
              <w:autoSpaceDN w:val="0"/>
              <w:adjustRightInd w:val="0"/>
              <w:spacing w:before="0"/>
              <w:ind w:firstLine="0"/>
              <w:jc w:val="center"/>
              <w:rPr>
                <w:sz w:val="22"/>
                <w:szCs w:val="22"/>
                <w:lang w:val="en-US"/>
              </w:rPr>
            </w:pPr>
            <w:r w:rsidRPr="00C46C40">
              <w:rPr>
                <w:sz w:val="22"/>
                <w:szCs w:val="22"/>
                <w:lang w:val="en-US"/>
              </w:rPr>
              <w:t>CO</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5.69</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11.38</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14.67</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18.12</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12.89</w:t>
            </w:r>
          </w:p>
        </w:tc>
      </w:tr>
      <w:tr w:rsidR="005B3EE4" w:rsidRPr="009A20DA" w:rsidTr="005B3EE4">
        <w:trPr>
          <w:jc w:val="center"/>
        </w:trPr>
        <w:tc>
          <w:tcPr>
            <w:tcW w:w="1268" w:type="dxa"/>
          </w:tcPr>
          <w:p w:rsidR="005B3EE4" w:rsidRPr="00C46C40" w:rsidRDefault="005B3EE4" w:rsidP="008C44C2">
            <w:pPr>
              <w:shd w:val="clear" w:color="auto" w:fill="FFFFFF" w:themeFill="background1"/>
              <w:tabs>
                <w:tab w:val="left" w:pos="520"/>
              </w:tabs>
              <w:suppressAutoHyphens w:val="0"/>
              <w:autoSpaceDE w:val="0"/>
              <w:autoSpaceDN w:val="0"/>
              <w:adjustRightInd w:val="0"/>
              <w:spacing w:before="0"/>
              <w:ind w:firstLine="0"/>
              <w:jc w:val="center"/>
              <w:rPr>
                <w:sz w:val="22"/>
                <w:szCs w:val="22"/>
                <w:lang w:val="en-US"/>
              </w:rPr>
            </w:pPr>
            <w:r w:rsidRPr="00C46C40">
              <w:rPr>
                <w:sz w:val="22"/>
                <w:szCs w:val="22"/>
                <w:lang w:val="en-US"/>
              </w:rPr>
              <w:t>H</w:t>
            </w:r>
            <w:r w:rsidRPr="00C46C40">
              <w:rPr>
                <w:sz w:val="22"/>
                <w:szCs w:val="22"/>
                <w:vertAlign w:val="subscript"/>
                <w:lang w:val="en-US"/>
              </w:rPr>
              <w:t>2</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2.81</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10.02</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17.73</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31.56</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39.96</w:t>
            </w:r>
          </w:p>
        </w:tc>
      </w:tr>
      <w:tr w:rsidR="005B3EE4" w:rsidRPr="009A20DA" w:rsidTr="005B3EE4">
        <w:trPr>
          <w:jc w:val="center"/>
        </w:trPr>
        <w:tc>
          <w:tcPr>
            <w:tcW w:w="1268" w:type="dxa"/>
          </w:tcPr>
          <w:p w:rsidR="005B3EE4" w:rsidRPr="00C46C40" w:rsidRDefault="005B3EE4" w:rsidP="008C44C2">
            <w:pPr>
              <w:shd w:val="clear" w:color="auto" w:fill="FFFFFF" w:themeFill="background1"/>
              <w:tabs>
                <w:tab w:val="left" w:pos="520"/>
              </w:tabs>
              <w:suppressAutoHyphens w:val="0"/>
              <w:autoSpaceDE w:val="0"/>
              <w:autoSpaceDN w:val="0"/>
              <w:adjustRightInd w:val="0"/>
              <w:spacing w:before="0"/>
              <w:ind w:firstLine="0"/>
              <w:jc w:val="center"/>
              <w:rPr>
                <w:sz w:val="22"/>
                <w:szCs w:val="22"/>
                <w:lang w:val="en-US"/>
              </w:rPr>
            </w:pPr>
            <w:r w:rsidRPr="00C46C40">
              <w:rPr>
                <w:sz w:val="22"/>
                <w:szCs w:val="22"/>
                <w:lang w:val="en-US"/>
              </w:rPr>
              <w:t>H</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0.15</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0.06</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0.01</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r>
      <w:tr w:rsidR="005B3EE4" w:rsidRPr="009A20DA" w:rsidTr="005B3EE4">
        <w:trPr>
          <w:jc w:val="center"/>
        </w:trPr>
        <w:tc>
          <w:tcPr>
            <w:tcW w:w="1268"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NO</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0.13</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0.09</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r>
      <w:tr w:rsidR="005B3EE4" w:rsidRPr="009A20DA" w:rsidTr="005B3EE4">
        <w:trPr>
          <w:jc w:val="center"/>
        </w:trPr>
        <w:tc>
          <w:tcPr>
            <w:tcW w:w="1268"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OH</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0.01</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0.28</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0.02</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r>
      <w:tr w:rsidR="005B3EE4" w:rsidRPr="009A20DA" w:rsidTr="005B3EE4">
        <w:trPr>
          <w:jc w:val="center"/>
        </w:trPr>
        <w:tc>
          <w:tcPr>
            <w:tcW w:w="1268"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NH</w:t>
            </w:r>
            <w:r w:rsidRPr="00C46C40">
              <w:rPr>
                <w:sz w:val="22"/>
                <w:szCs w:val="22"/>
                <w:vertAlign w:val="subscript"/>
                <w:lang w:val="en-US"/>
              </w:rPr>
              <w:t>3</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0.01</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0.04</w:t>
            </w:r>
          </w:p>
        </w:tc>
      </w:tr>
      <w:tr w:rsidR="005B3EE4" w:rsidRPr="009A20DA" w:rsidTr="005B3EE4">
        <w:trPr>
          <w:jc w:val="center"/>
        </w:trPr>
        <w:tc>
          <w:tcPr>
            <w:tcW w:w="1268"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C(S)</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4"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0.00</w:t>
            </w:r>
          </w:p>
        </w:tc>
        <w:tc>
          <w:tcPr>
            <w:tcW w:w="1255" w:type="dxa"/>
          </w:tcPr>
          <w:p w:rsidR="005B3EE4" w:rsidRPr="00C46C40" w:rsidRDefault="005B3EE4" w:rsidP="008C44C2">
            <w:pPr>
              <w:shd w:val="clear" w:color="auto" w:fill="FFFFFF" w:themeFill="background1"/>
              <w:suppressAutoHyphens w:val="0"/>
              <w:autoSpaceDE w:val="0"/>
              <w:autoSpaceDN w:val="0"/>
              <w:adjustRightInd w:val="0"/>
              <w:spacing w:before="0"/>
              <w:ind w:firstLine="0"/>
              <w:jc w:val="center"/>
              <w:rPr>
                <w:sz w:val="22"/>
                <w:szCs w:val="22"/>
                <w:lang w:val="en-US"/>
              </w:rPr>
            </w:pPr>
            <w:r w:rsidRPr="00C46C40">
              <w:rPr>
                <w:sz w:val="22"/>
                <w:szCs w:val="22"/>
                <w:lang w:val="en-US"/>
              </w:rPr>
              <w:t>7.60</w:t>
            </w:r>
          </w:p>
        </w:tc>
      </w:tr>
    </w:tbl>
    <w:p w:rsidR="005B3EE4" w:rsidRPr="009A20DA" w:rsidRDefault="005B3EE4" w:rsidP="005B3EE4">
      <w:pPr>
        <w:pStyle w:val="Popisobrzkuatabulky"/>
        <w:rPr>
          <w:lang w:val="en-US"/>
        </w:rPr>
      </w:pPr>
      <w:r w:rsidRPr="009A20DA">
        <w:rPr>
          <w:lang w:val="en-US" w:eastAsia="en-US"/>
        </w:rPr>
        <w:t>Table</w:t>
      </w:r>
      <w:r>
        <w:rPr>
          <w:lang w:val="en-US" w:eastAsia="en-US"/>
        </w:rPr>
        <w:t xml:space="preserve"> 3</w:t>
      </w:r>
      <w:r>
        <w:rPr>
          <w:lang w:val="en-US" w:eastAsia="en-US"/>
        </w:rPr>
        <w:t>:</w:t>
      </w:r>
      <w:r w:rsidRPr="009A20DA">
        <w:rPr>
          <w:lang w:val="en-US" w:eastAsia="en-US"/>
        </w:rPr>
        <w:t xml:space="preserve"> C</w:t>
      </w:r>
      <w:r>
        <w:rPr>
          <w:lang w:val="en-US" w:eastAsia="en-US"/>
        </w:rPr>
        <w:t>alculated</w:t>
      </w:r>
      <w:r w:rsidRPr="009A20DA">
        <w:rPr>
          <w:lang w:val="en-US" w:eastAsia="en-US"/>
        </w:rPr>
        <w:t xml:space="preserve"> </w:t>
      </w:r>
      <w:r>
        <w:rPr>
          <w:lang w:val="en-US" w:eastAsia="en-US"/>
        </w:rPr>
        <w:t>post-</w:t>
      </w:r>
      <w:r w:rsidRPr="009A20DA">
        <w:rPr>
          <w:lang w:val="en-US" w:eastAsia="en-US"/>
        </w:rPr>
        <w:t xml:space="preserve">explosion gas composition of the main species, </w:t>
      </w:r>
      <w:r w:rsidRPr="0031741B">
        <w:rPr>
          <w:i/>
          <w:lang w:val="en-US" w:eastAsia="en-US"/>
        </w:rPr>
        <w:t>p</w:t>
      </w:r>
      <w:r w:rsidRPr="009A20DA">
        <w:rPr>
          <w:lang w:val="en-US" w:eastAsia="en-US"/>
        </w:rPr>
        <w:t xml:space="preserve"> =1.0 bar(a), </w:t>
      </w:r>
      <w:r w:rsidRPr="0031741B">
        <w:rPr>
          <w:i/>
          <w:lang w:val="en-US" w:eastAsia="en-US"/>
        </w:rPr>
        <w:t>T</w:t>
      </w:r>
      <w:r w:rsidRPr="009A20DA">
        <w:rPr>
          <w:lang w:val="en-US" w:eastAsia="en-US"/>
        </w:rPr>
        <w:t xml:space="preserve"> = 298 K</w:t>
      </w:r>
    </w:p>
    <w:p w:rsidR="005B3EE4" w:rsidRDefault="005B3EE4" w:rsidP="00903F9A">
      <w:pPr>
        <w:pStyle w:val="Vlasntext"/>
      </w:pPr>
    </w:p>
    <w:p w:rsidR="005B3EE4" w:rsidRPr="005B3EE4" w:rsidRDefault="005B3EE4" w:rsidP="005B3EE4">
      <w:pPr>
        <w:pStyle w:val="Vlasntext"/>
        <w:rPr>
          <w:lang w:val="en-US"/>
        </w:rPr>
      </w:pPr>
      <w:r w:rsidRPr="005B3EE4">
        <w:rPr>
          <w:lang w:val="en-US"/>
        </w:rPr>
        <w:t>In the 15 mole % of methanol and higher concentrations, all of the oxygen is consumed during the explosion. This confirms that concentration of 15 mol % is stoichiometric or near stoichiometric and higher concentrations are on rich side of explosible range. Soot was numerically predicted in the methanol concentrations 50 mole %. As an illustration, the main post explosion species (above 10 mole %) versus the initial methanol concentration, for different initial pressure and temperature are given in Figure 3. The calculated post-explosion composition has not been compared with the experiment. In order to confirm the predictions, the gas chromatography or FTIR analysis will be performed to investigate the experimental composition of post-explosion products.</w:t>
      </w:r>
    </w:p>
    <w:p w:rsidR="005B3EE4" w:rsidRDefault="005B3EE4" w:rsidP="00903F9A">
      <w:pPr>
        <w:pStyle w:val="Vlasntext"/>
      </w:pPr>
    </w:p>
    <w:p w:rsidR="005B3EE4" w:rsidRPr="002F723B" w:rsidRDefault="005B3EE4" w:rsidP="005B3EE4">
      <w:pPr>
        <w:shd w:val="clear" w:color="auto" w:fill="FFFFFF" w:themeFill="background1"/>
        <w:autoSpaceDE w:val="0"/>
        <w:autoSpaceDN w:val="0"/>
        <w:adjustRightInd w:val="0"/>
        <w:jc w:val="center"/>
      </w:pPr>
      <w:r>
        <w:object w:dxaOrig="6370" w:dyaOrig="4619">
          <v:shape id="_x0000_i1034" type="#_x0000_t75" style="width:203.25pt;height:181.5pt" o:ole="">
            <v:imagedata r:id="rId28" o:title="" croptop="6142f" cropbottom="3631f" cropleft="5545f" cropright="8364f"/>
          </v:shape>
          <o:OLEObject Type="Embed" ProgID="Origin50.Graph" ShapeID="_x0000_i1034" DrawAspect="Content" ObjectID="_1537693260" r:id="rId29"/>
        </w:object>
      </w:r>
      <w:r w:rsidRPr="00054F0D">
        <w:rPr>
          <w:b/>
          <w:sz w:val="22"/>
          <w:szCs w:val="22"/>
          <w:lang w:val="en-US"/>
        </w:rPr>
        <w:t xml:space="preserve">    </w:t>
      </w:r>
      <w:r>
        <w:object w:dxaOrig="6370" w:dyaOrig="4619">
          <v:shape id="_x0000_i1035" type="#_x0000_t75" style="width:207.75pt;height:181.5pt" o:ole="">
            <v:imagedata r:id="rId30" o:title="" croptop="6256f" cropbottom="3773f" cropleft="4187f" cropright="8354f"/>
          </v:shape>
          <o:OLEObject Type="Embed" ProgID="Origin50.Graph" ShapeID="_x0000_i1035" DrawAspect="Content" ObjectID="_1537693261" r:id="rId31"/>
        </w:object>
      </w:r>
    </w:p>
    <w:p w:rsidR="00F73DDD" w:rsidRPr="00903F9A" w:rsidRDefault="00F73DDD" w:rsidP="00F73DDD">
      <w:pPr>
        <w:pStyle w:val="Vlasntext"/>
        <w:ind w:left="1776" w:firstLine="348"/>
        <w:rPr>
          <w:b/>
        </w:rPr>
      </w:pPr>
      <w:r w:rsidRPr="00903F9A">
        <w:rPr>
          <w:b/>
        </w:rPr>
        <w:t xml:space="preserve">a) </w:t>
      </w:r>
      <w:r w:rsidRPr="00903F9A">
        <w:rPr>
          <w:b/>
        </w:rPr>
        <w:tab/>
      </w:r>
      <w:r w:rsidRPr="00903F9A">
        <w:rPr>
          <w:b/>
        </w:rPr>
        <w:tab/>
      </w:r>
      <w:r w:rsidRPr="00903F9A">
        <w:rPr>
          <w:b/>
        </w:rPr>
        <w:tab/>
      </w:r>
      <w:r w:rsidRPr="00903F9A">
        <w:rPr>
          <w:b/>
        </w:rPr>
        <w:tab/>
      </w:r>
      <w:r w:rsidRPr="00903F9A">
        <w:rPr>
          <w:b/>
        </w:rPr>
        <w:tab/>
      </w:r>
      <w:r w:rsidRPr="00903F9A">
        <w:rPr>
          <w:b/>
        </w:rPr>
        <w:tab/>
        <w:t>b)</w:t>
      </w:r>
    </w:p>
    <w:p w:rsidR="00F73DDD" w:rsidRPr="00054F0D" w:rsidRDefault="00F73DDD" w:rsidP="00F73DDD">
      <w:pPr>
        <w:pStyle w:val="Popisobrzkuatabulky"/>
        <w:rPr>
          <w:lang w:val="en-US"/>
        </w:rPr>
      </w:pPr>
      <w:r w:rsidRPr="00054F0D">
        <w:rPr>
          <w:lang w:val="en-US"/>
        </w:rPr>
        <w:t>Figure 3</w:t>
      </w:r>
      <w:r>
        <w:rPr>
          <w:lang w:val="en-US"/>
        </w:rPr>
        <w:t>.</w:t>
      </w:r>
      <w:r w:rsidRPr="00054F0D">
        <w:rPr>
          <w:lang w:val="en-US"/>
        </w:rPr>
        <w:t xml:space="preserve"> </w:t>
      </w:r>
      <w:r w:rsidRPr="006970D0">
        <w:rPr>
          <w:lang w:val="en-US"/>
        </w:rPr>
        <w:t>Calculated p</w:t>
      </w:r>
      <w:r>
        <w:rPr>
          <w:lang w:val="en-US"/>
        </w:rPr>
        <w:t>ost-</w:t>
      </w:r>
      <w:r w:rsidRPr="00054F0D">
        <w:rPr>
          <w:lang w:val="en-US"/>
        </w:rPr>
        <w:t>explosion species composition as a function of methanol mole fraction in the methanol-air post-explosion mixtures, P = 1.0 bar(a), T = 298 K: a) major; b) minor products</w:t>
      </w:r>
    </w:p>
    <w:p w:rsidR="005B3EE4" w:rsidRPr="00F73DDD" w:rsidRDefault="005B3EE4" w:rsidP="00F73DDD">
      <w:pPr>
        <w:pStyle w:val="Vlasntext"/>
      </w:pPr>
    </w:p>
    <w:p w:rsidR="00F73DDD" w:rsidRDefault="00F73DDD" w:rsidP="00F73DDD">
      <w:pPr>
        <w:pStyle w:val="Nadpiskaptol"/>
      </w:pPr>
      <w:r>
        <w:t>Conclusions</w:t>
      </w:r>
    </w:p>
    <w:p w:rsidR="00F73DDD" w:rsidRPr="00F73DDD" w:rsidRDefault="00F73DDD" w:rsidP="00F73DDD">
      <w:pPr>
        <w:pStyle w:val="Vlasntext"/>
        <w:rPr>
          <w:lang w:val="en-US"/>
        </w:rPr>
      </w:pPr>
      <w:r w:rsidRPr="00F73DDD">
        <w:rPr>
          <w:lang w:val="en-US"/>
        </w:rPr>
        <w:t>The adiabatic explosion pressures and temperatures of methanol-air mixtures were comparatively calculated at four elevated initial temperatures (298 K, 358 K, 418 K, 478 K) and initial pressures (1.0 bar, 1.5 bar, 2.0 bar, 2.5 bar), covering wide range of methanol concentration 5-50 vol. %. The effects of initial conditions on the explosion characteristics were analyzed. The obtained data allows the calculation of the peak pressure at any value of initial pressure even beyond the investigated range (as long as the combustion process reacts as a deflagration), which is important in formulating safety recommendations for process conditions different from the ambient. One of the main conclusions is that in explosions of methanol-air mixtures in vessels, the peak pressures show linear dependency on total initial pressure, at a constant initial temperature and fuel/oxygen ratio. Although the results from the evaluation indicate that presented theoretical simulations can become a valuable tool for rough estimation. On the other hand the modeling requires further improvements to become an useful for consequence modeling and design of industrial facilities. Thus, at the first stage, the equilibrium calculations can be used as a rough calculation of the worst case scenario. At the same time, these values will be used as approximate initial values for explosion experiments carried out in heated 1 m</w:t>
      </w:r>
      <w:r w:rsidRPr="00F73DDD">
        <w:rPr>
          <w:vertAlign w:val="superscript"/>
          <w:lang w:val="en-US"/>
        </w:rPr>
        <w:t>3</w:t>
      </w:r>
      <w:r w:rsidRPr="00F73DDD">
        <w:rPr>
          <w:lang w:val="en-US"/>
        </w:rPr>
        <w:t xml:space="preserve"> and 20 dm</w:t>
      </w:r>
      <w:r w:rsidRPr="00F73DDD">
        <w:rPr>
          <w:vertAlign w:val="superscript"/>
          <w:lang w:val="en-US"/>
        </w:rPr>
        <w:t>3</w:t>
      </w:r>
      <w:r w:rsidRPr="00F73DDD">
        <w:rPr>
          <w:lang w:val="en-US"/>
        </w:rPr>
        <w:t xml:space="preserve"> explosion apparatuses designed by OZM Research s.r.o. and used at Energy Research Centre, VŠB - Technical University of Ostrava. The results represent a continuation of numerous efforts by our research group, where understanding of results obtained in laboratory tests for predicting the consequences of gas/vapor mixtures worst case explosion indices [7-9] is the key underlying problem of interest. In the near future an experimental study on the explosion characteristics of methanol–air explosions in a closed spherical vessel with central ignition will be carried out, using methanol–air mixtures with variable composition, at various initial pressures and temperatures in order to confirm the presented predictions.</w:t>
      </w:r>
    </w:p>
    <w:p w:rsidR="00F73DDD" w:rsidRDefault="00F73DDD" w:rsidP="00F73DDD">
      <w:pPr>
        <w:pStyle w:val="Vlasntext"/>
      </w:pPr>
    </w:p>
    <w:p w:rsidR="00F73DDD" w:rsidRPr="00054F0D" w:rsidRDefault="00F73DDD" w:rsidP="00F73DDD">
      <w:pPr>
        <w:pStyle w:val="Nadpiskaptol"/>
      </w:pPr>
      <w:r>
        <w:t>A</w:t>
      </w:r>
      <w:r w:rsidRPr="00054F0D">
        <w:t>cknowledgement</w:t>
      </w:r>
    </w:p>
    <w:p w:rsidR="00F73DDD" w:rsidRPr="00F73DDD" w:rsidRDefault="00F73DDD" w:rsidP="00F73DDD">
      <w:pPr>
        <w:pStyle w:val="Vlasntext"/>
        <w:rPr>
          <w:lang w:val="en-US"/>
        </w:rPr>
      </w:pPr>
      <w:r w:rsidRPr="00F73DDD">
        <w:rPr>
          <w:lang w:val="en-US"/>
        </w:rPr>
        <w:lastRenderedPageBreak/>
        <w:t xml:space="preserve">This work would not have been possible without the financial support of the grant Innovation for Efficiency and Environment - Growth, reg. no. LO1403 supported by National Programme for Sustainability and financed by the Ministry of Education, Youth and Sports. </w:t>
      </w:r>
    </w:p>
    <w:p w:rsidR="00F73DDD" w:rsidRDefault="00F73DDD" w:rsidP="00F73DDD">
      <w:pPr>
        <w:pStyle w:val="Vlasntext"/>
      </w:pPr>
    </w:p>
    <w:p w:rsidR="00F73DDD" w:rsidRDefault="00F73DDD" w:rsidP="00F73DDD">
      <w:pPr>
        <w:pStyle w:val="Nadpiskaptol"/>
      </w:pPr>
      <w:r>
        <w:t>References</w:t>
      </w:r>
    </w:p>
    <w:p w:rsidR="00F73DDD" w:rsidRPr="00F73DDD" w:rsidRDefault="002841FB" w:rsidP="00F73DDD">
      <w:pPr>
        <w:pStyle w:val="Vlasntext"/>
        <w:numPr>
          <w:ilvl w:val="0"/>
          <w:numId w:val="3"/>
        </w:numPr>
        <w:jc w:val="left"/>
        <w:rPr>
          <w:lang w:val="pl-PL"/>
        </w:rPr>
      </w:pPr>
      <w:r>
        <w:rPr>
          <w:lang w:val="en-US"/>
        </w:rPr>
        <w:t>HUANG</w:t>
      </w:r>
      <w:r w:rsidR="00F73DDD" w:rsidRPr="00F73DDD">
        <w:rPr>
          <w:lang w:val="en-US"/>
        </w:rPr>
        <w:t xml:space="preserve">, </w:t>
      </w:r>
      <w:r>
        <w:t>Li, Q.;</w:t>
      </w:r>
      <w:r w:rsidR="00F73DDD" w:rsidRPr="00F73DDD">
        <w:t xml:space="preserve"> </w:t>
      </w:r>
      <w:r>
        <w:t>CHENG</w:t>
      </w:r>
      <w:r w:rsidR="00F73DDD" w:rsidRPr="00F73DDD">
        <w:t>, Y.</w:t>
      </w:r>
      <w:r>
        <w:t>;</w:t>
      </w:r>
      <w:r w:rsidR="00F73DDD" w:rsidRPr="00F73DDD">
        <w:t xml:space="preserve"> </w:t>
      </w:r>
      <w:r>
        <w:t>HUANG</w:t>
      </w:r>
      <w:r w:rsidR="00F73DDD" w:rsidRPr="00F73DDD">
        <w:t xml:space="preserve">, Z. Comparative assessment of the explosion characteristics of alcohol-air mixtures. </w:t>
      </w:r>
      <w:r w:rsidR="00F73DDD" w:rsidRPr="002841FB">
        <w:rPr>
          <w:i/>
        </w:rPr>
        <w:t>Journal of Loss Prevention in the Process Industries</w:t>
      </w:r>
      <w:r w:rsidR="00F73DDD" w:rsidRPr="00F73DDD">
        <w:t xml:space="preserve">, 2015, roč. 37, s. 91-100. </w:t>
      </w:r>
      <w:r>
        <w:t>Dostupný také z:</w:t>
      </w:r>
      <w:r w:rsidR="00F73DDD" w:rsidRPr="00F73DDD">
        <w:t xml:space="preserve"> </w:t>
      </w:r>
      <w:hyperlink r:id="rId32" w:history="1">
        <w:r w:rsidRPr="00AD7BF2">
          <w:rPr>
            <w:rStyle w:val="Hypertextovodkaz"/>
          </w:rPr>
          <w:t>http://www.sciencedirect.com/science/article/pii/S0950423015300097</w:t>
        </w:r>
      </w:hyperlink>
      <w:r w:rsidR="00F73DDD" w:rsidRPr="00F73DDD">
        <w:t>. ISSN 0950-4230.</w:t>
      </w:r>
    </w:p>
    <w:p w:rsidR="00F73DDD" w:rsidRPr="00F73DDD" w:rsidRDefault="002841FB" w:rsidP="00F73DDD">
      <w:pPr>
        <w:pStyle w:val="Vlasntext"/>
        <w:numPr>
          <w:ilvl w:val="0"/>
          <w:numId w:val="3"/>
        </w:numPr>
        <w:jc w:val="left"/>
      </w:pPr>
      <w:r>
        <w:rPr>
          <w:lang w:val="pl-PL"/>
        </w:rPr>
        <w:t>WANG</w:t>
      </w:r>
      <w:r w:rsidR="00F73DDD" w:rsidRPr="00F73DDD">
        <w:rPr>
          <w:lang w:val="pl-PL"/>
        </w:rPr>
        <w:t xml:space="preserve">, </w:t>
      </w:r>
      <w:r w:rsidR="00F73DDD" w:rsidRPr="00F73DDD">
        <w:t xml:space="preserve">Liu, H., …[et al.]. Comparative study on alcohol-gasoline and gasoline-alcohol Dual-Fuel Spark Ignition (DFSI) combustion for engine particle number (PN) reduction. </w:t>
      </w:r>
      <w:r w:rsidR="00F73DDD" w:rsidRPr="002841FB">
        <w:rPr>
          <w:i/>
        </w:rPr>
        <w:t>Fuel</w:t>
      </w:r>
      <w:r w:rsidR="00F73DDD" w:rsidRPr="00F73DDD">
        <w:t xml:space="preserve">, 2015, roč. 159, č. 9362, s. 250-258. Dostupný </w:t>
      </w:r>
      <w:r>
        <w:t xml:space="preserve">také </w:t>
      </w:r>
      <w:r w:rsidR="00F73DDD" w:rsidRPr="00F73DDD">
        <w:t>z</w:t>
      </w:r>
      <w:r>
        <w:t xml:space="preserve">: </w:t>
      </w:r>
      <w:hyperlink r:id="rId33" w:history="1">
        <w:r w:rsidRPr="00AD7BF2">
          <w:rPr>
            <w:rStyle w:val="Hypertextovodkaz"/>
          </w:rPr>
          <w:t>http://www.sciencedirect.com/science/article/pii/S0016236115006390</w:t>
        </w:r>
      </w:hyperlink>
      <w:r w:rsidR="00F73DDD" w:rsidRPr="00F73DDD">
        <w:t>. ISSN 0950-4230.</w:t>
      </w:r>
    </w:p>
    <w:p w:rsidR="00F73DDD" w:rsidRPr="00F73DDD" w:rsidRDefault="002841FB" w:rsidP="00F73DDD">
      <w:pPr>
        <w:pStyle w:val="Vlasntext"/>
        <w:numPr>
          <w:ilvl w:val="0"/>
          <w:numId w:val="3"/>
        </w:numPr>
        <w:jc w:val="left"/>
        <w:rPr>
          <w:lang w:val="en-GB"/>
        </w:rPr>
      </w:pPr>
      <w:r>
        <w:rPr>
          <w:lang w:val="en-GB"/>
        </w:rPr>
        <w:t>ECKHOFF</w:t>
      </w:r>
      <w:r w:rsidR="00F73DDD" w:rsidRPr="00F73DDD">
        <w:rPr>
          <w:lang w:val="en-GB"/>
        </w:rPr>
        <w:t xml:space="preserve">, R. </w:t>
      </w:r>
      <w:r w:rsidR="00F73DDD" w:rsidRPr="002841FB">
        <w:rPr>
          <w:i/>
          <w:lang w:val="en-GB"/>
        </w:rPr>
        <w:t>Explosion Ha</w:t>
      </w:r>
      <w:r w:rsidRPr="002841FB">
        <w:rPr>
          <w:i/>
          <w:lang w:val="en-GB"/>
        </w:rPr>
        <w:t>zards in the Process Industries</w:t>
      </w:r>
      <w:r>
        <w:rPr>
          <w:lang w:val="en-GB"/>
        </w:rPr>
        <w:t>.</w:t>
      </w:r>
      <w:r w:rsidR="00F73DDD" w:rsidRPr="00F73DDD">
        <w:rPr>
          <w:lang w:val="en-GB"/>
        </w:rPr>
        <w:t xml:space="preserve"> 1st Ed</w:t>
      </w:r>
      <w:r>
        <w:rPr>
          <w:lang w:val="en-GB"/>
        </w:rPr>
        <w:t>. Gulf Publishing Company: 2005.</w:t>
      </w:r>
      <w:r w:rsidR="00F73DDD" w:rsidRPr="00F73DDD">
        <w:rPr>
          <w:lang w:val="en-GB"/>
        </w:rPr>
        <w:t xml:space="preserve"> 436 pgs. I</w:t>
      </w:r>
      <w:r>
        <w:rPr>
          <w:lang w:val="en-GB"/>
        </w:rPr>
        <w:t>SBN 978-0-9765-1134-2.</w:t>
      </w:r>
    </w:p>
    <w:p w:rsidR="00F73DDD" w:rsidRPr="00F73DDD" w:rsidRDefault="002841FB" w:rsidP="00F73DDD">
      <w:pPr>
        <w:pStyle w:val="Vlasntext"/>
        <w:numPr>
          <w:ilvl w:val="0"/>
          <w:numId w:val="3"/>
        </w:numPr>
        <w:jc w:val="left"/>
        <w:rPr>
          <w:lang w:val="en-GB"/>
        </w:rPr>
      </w:pPr>
      <w:r w:rsidRPr="00F73DDD">
        <w:rPr>
          <w:lang w:val="en-GB"/>
        </w:rPr>
        <w:t>Center for Chemical Process Safety</w:t>
      </w:r>
      <w:r>
        <w:rPr>
          <w:i/>
          <w:lang w:val="en-GB"/>
        </w:rPr>
        <w:t xml:space="preserve">. </w:t>
      </w:r>
      <w:r w:rsidR="00F73DDD" w:rsidRPr="002841FB">
        <w:rPr>
          <w:i/>
          <w:lang w:val="en-GB"/>
        </w:rPr>
        <w:t>Guidelines for Safe Storage and Handling of Reactive Materials</w:t>
      </w:r>
      <w:r w:rsidR="00F73DDD" w:rsidRPr="00F73DDD">
        <w:rPr>
          <w:lang w:val="en-GB"/>
        </w:rPr>
        <w:t xml:space="preserve">. </w:t>
      </w:r>
      <w:r w:rsidRPr="00F73DDD">
        <w:rPr>
          <w:lang w:val="en-GB"/>
        </w:rPr>
        <w:t>Center for Chemical Process Safety</w:t>
      </w:r>
      <w:r>
        <w:rPr>
          <w:lang w:val="en-GB"/>
        </w:rPr>
        <w:t>, 1995.</w:t>
      </w:r>
      <w:r w:rsidR="00F73DDD" w:rsidRPr="00F73DDD">
        <w:rPr>
          <w:lang w:val="en-GB"/>
        </w:rPr>
        <w:t xml:space="preserve"> 364 s. ISBN 978-0-8169-0629-1. </w:t>
      </w:r>
    </w:p>
    <w:p w:rsidR="00F73DDD" w:rsidRPr="00F73DDD" w:rsidRDefault="00F73DDD" w:rsidP="00F73DDD">
      <w:pPr>
        <w:pStyle w:val="Vlasntext"/>
        <w:numPr>
          <w:ilvl w:val="0"/>
          <w:numId w:val="3"/>
        </w:numPr>
        <w:jc w:val="left"/>
        <w:rPr>
          <w:lang w:val="en-GB"/>
        </w:rPr>
      </w:pPr>
      <w:r w:rsidRPr="00F73DDD">
        <w:rPr>
          <w:lang w:val="en-GB"/>
        </w:rPr>
        <w:t xml:space="preserve">MOORE, W. J. </w:t>
      </w:r>
      <w:r w:rsidRPr="002841FB">
        <w:rPr>
          <w:i/>
          <w:lang w:val="en-GB"/>
        </w:rPr>
        <w:t>Physical Chemistry</w:t>
      </w:r>
      <w:r w:rsidRPr="00F73DDD">
        <w:rPr>
          <w:lang w:val="en-GB"/>
        </w:rPr>
        <w:t>. 4th.ed. Longmans Green &amp; Co, 1963.</w:t>
      </w:r>
    </w:p>
    <w:p w:rsidR="00F73DDD" w:rsidRPr="00F73DDD" w:rsidRDefault="00F73DDD" w:rsidP="00F73DDD">
      <w:pPr>
        <w:pStyle w:val="Vlasntext"/>
        <w:numPr>
          <w:ilvl w:val="0"/>
          <w:numId w:val="3"/>
        </w:numPr>
        <w:jc w:val="left"/>
        <w:rPr>
          <w:lang w:val="en-GB"/>
        </w:rPr>
      </w:pPr>
      <w:r w:rsidRPr="00F73DDD">
        <w:rPr>
          <w:lang w:val="en-GB"/>
        </w:rPr>
        <w:t xml:space="preserve">REYNOLDS, W.C. </w:t>
      </w:r>
      <w:r w:rsidRPr="002841FB">
        <w:rPr>
          <w:i/>
          <w:lang w:val="en-GB"/>
        </w:rPr>
        <w:t>The element potential method for chemical equilibrium analysis: implementation in the interactive program STANJAN: version 3 : 1986</w:t>
      </w:r>
      <w:r w:rsidRPr="00F73DDD">
        <w:rPr>
          <w:lang w:val="en-GB"/>
        </w:rPr>
        <w:t>. Department of mechanical engineering Stanford University, 1986.</w:t>
      </w:r>
    </w:p>
    <w:p w:rsidR="00F73DDD" w:rsidRPr="00F73DDD" w:rsidRDefault="00F73DDD" w:rsidP="00F73DDD">
      <w:pPr>
        <w:pStyle w:val="Vlasntext"/>
        <w:numPr>
          <w:ilvl w:val="0"/>
          <w:numId w:val="3"/>
        </w:numPr>
        <w:jc w:val="left"/>
        <w:rPr>
          <w:lang w:val="en-GB"/>
        </w:rPr>
      </w:pPr>
      <w:r w:rsidRPr="00F73DDD">
        <w:t>SKŘÍNSKÝ, J. …[et al.]. Theoretical analysis of explosion behavior for CO/O</w:t>
      </w:r>
      <w:r w:rsidRPr="00F73DDD">
        <w:rPr>
          <w:vertAlign w:val="subscript"/>
        </w:rPr>
        <w:t>2</w:t>
      </w:r>
      <w:r w:rsidRPr="00F73DDD">
        <w:t>/N</w:t>
      </w:r>
      <w:r w:rsidRPr="00F73DDD">
        <w:rPr>
          <w:vertAlign w:val="subscript"/>
        </w:rPr>
        <w:t>2</w:t>
      </w:r>
      <w:r w:rsidRPr="00F73DDD">
        <w:t>, CO/O</w:t>
      </w:r>
      <w:r w:rsidRPr="00F73DDD">
        <w:rPr>
          <w:vertAlign w:val="subscript"/>
        </w:rPr>
        <w:t>2</w:t>
      </w:r>
      <w:r w:rsidRPr="00F73DDD">
        <w:t>/N</w:t>
      </w:r>
      <w:r w:rsidRPr="00F73DDD">
        <w:rPr>
          <w:vertAlign w:val="subscript"/>
        </w:rPr>
        <w:t>2</w:t>
      </w:r>
      <w:r w:rsidRPr="00F73DDD">
        <w:t>/H</w:t>
      </w:r>
      <w:r w:rsidRPr="00F73DDD">
        <w:rPr>
          <w:vertAlign w:val="subscript"/>
        </w:rPr>
        <w:t>2</w:t>
      </w:r>
      <w:r w:rsidRPr="00F73DDD">
        <w:t>O and CO/O</w:t>
      </w:r>
      <w:r w:rsidRPr="00F73DDD">
        <w:rPr>
          <w:vertAlign w:val="subscript"/>
        </w:rPr>
        <w:t>2</w:t>
      </w:r>
      <w:r w:rsidRPr="00F73DDD">
        <w:t>/N</w:t>
      </w:r>
      <w:r w:rsidRPr="00F73DDD">
        <w:rPr>
          <w:vertAlign w:val="subscript"/>
        </w:rPr>
        <w:t>2</w:t>
      </w:r>
      <w:r w:rsidRPr="00F73DDD">
        <w:t>/CO</w:t>
      </w:r>
      <w:r w:rsidRPr="00F73DDD">
        <w:rPr>
          <w:vertAlign w:val="subscript"/>
        </w:rPr>
        <w:t>2</w:t>
      </w:r>
      <w:r w:rsidRPr="00F73DDD">
        <w:t xml:space="preserve"> mixtures. </w:t>
      </w:r>
      <w:r w:rsidRPr="002841FB">
        <w:rPr>
          <w:i/>
        </w:rPr>
        <w:t>Časopis výzkumu a aplikací v profesionální bezpečnosti</w:t>
      </w:r>
      <w:r w:rsidRPr="00F73DDD">
        <w:t xml:space="preserve"> [online], 2015, roč. 8, č. 4. Dostupný z: </w:t>
      </w:r>
      <w:hyperlink r:id="rId34" w:history="1">
        <w:r w:rsidR="002841FB" w:rsidRPr="00AD7BF2">
          <w:rPr>
            <w:rStyle w:val="Hypertextovodkaz"/>
          </w:rPr>
          <w:t>http://www.bozpinfo.cz/josra/josra-04-2015/analysis-explosion-behavior.html</w:t>
        </w:r>
      </w:hyperlink>
      <w:r w:rsidRPr="00F73DDD">
        <w:t>. ISSN 1803-3687.</w:t>
      </w:r>
    </w:p>
    <w:p w:rsidR="00F73DDD" w:rsidRPr="00F73DDD" w:rsidRDefault="00F73DDD" w:rsidP="00F73DDD">
      <w:pPr>
        <w:pStyle w:val="Vlasntext"/>
        <w:numPr>
          <w:ilvl w:val="0"/>
          <w:numId w:val="3"/>
        </w:numPr>
        <w:jc w:val="left"/>
        <w:rPr>
          <w:lang w:val="en-GB"/>
        </w:rPr>
      </w:pPr>
      <w:r w:rsidRPr="00F73DDD">
        <w:t xml:space="preserve">SKŘÍNSKÝ, J. …[et al.]. Explosion characteristics of syngas mixtures at elevated temperatures and pressures. </w:t>
      </w:r>
      <w:r w:rsidRPr="00F73DDD">
        <w:rPr>
          <w:i/>
          <w:iCs/>
        </w:rPr>
        <w:t>Časopis výzkumu a aplikací v profesionální bezpečnosti</w:t>
      </w:r>
      <w:r w:rsidRPr="00F73DDD">
        <w:t xml:space="preserve"> [online], 2015, roč. 8, č. 4. Dostupný z</w:t>
      </w:r>
      <w:r w:rsidR="002841FB">
        <w:t xml:space="preserve">: </w:t>
      </w:r>
      <w:hyperlink r:id="rId35" w:history="1">
        <w:r w:rsidR="002841FB" w:rsidRPr="00AD7BF2">
          <w:rPr>
            <w:rStyle w:val="Hypertextovodkaz"/>
          </w:rPr>
          <w:t>http://www.bozpinfo.cz/josra/josra-04-2015/explosion-characteristics.html</w:t>
        </w:r>
      </w:hyperlink>
      <w:r w:rsidRPr="00F73DDD">
        <w:t>. ISSN 1803-3687.</w:t>
      </w:r>
    </w:p>
    <w:p w:rsidR="00F73DDD" w:rsidRPr="00F73DDD" w:rsidRDefault="00F73DDD" w:rsidP="00F73DDD">
      <w:pPr>
        <w:pStyle w:val="Vlasntext"/>
        <w:numPr>
          <w:ilvl w:val="0"/>
          <w:numId w:val="3"/>
        </w:numPr>
        <w:jc w:val="left"/>
        <w:rPr>
          <w:lang w:val="pl-PL"/>
        </w:rPr>
      </w:pPr>
      <w:r w:rsidRPr="00F73DDD">
        <w:t>SKŘÍNSKÝ, J. …[et al.]. Maximum explosion pressure of H</w:t>
      </w:r>
      <w:r w:rsidRPr="00F73DDD">
        <w:rPr>
          <w:vertAlign w:val="subscript"/>
        </w:rPr>
        <w:t>2</w:t>
      </w:r>
      <w:r w:rsidRPr="00F73DDD">
        <w:t>/O</w:t>
      </w:r>
      <w:r w:rsidRPr="00F73DDD">
        <w:rPr>
          <w:vertAlign w:val="subscript"/>
        </w:rPr>
        <w:t>2</w:t>
      </w:r>
      <w:r w:rsidRPr="00F73DDD">
        <w:t>/N</w:t>
      </w:r>
      <w:r w:rsidRPr="00F73DDD">
        <w:rPr>
          <w:vertAlign w:val="subscript"/>
        </w:rPr>
        <w:t>2</w:t>
      </w:r>
      <w:r w:rsidRPr="00F73DDD">
        <w:t xml:space="preserve"> mixture at various initial pressures. </w:t>
      </w:r>
      <w:r w:rsidRPr="00F73DDD">
        <w:rPr>
          <w:i/>
          <w:iCs/>
        </w:rPr>
        <w:t>Časopis výzkumu a aplikací v profesionální bezpečnosti</w:t>
      </w:r>
      <w:r w:rsidRPr="00F73DDD">
        <w:t xml:space="preserve"> [online], 2015, roč. 8, č. 4. Dostupný z: </w:t>
      </w:r>
      <w:hyperlink r:id="rId36" w:history="1">
        <w:r w:rsidR="002841FB" w:rsidRPr="00AD7BF2">
          <w:rPr>
            <w:rStyle w:val="Hypertextovodkaz"/>
          </w:rPr>
          <w:t>http://www.bozpinfo.cz/josra/josra-04-2015/maximum-explosion.html</w:t>
        </w:r>
      </w:hyperlink>
      <w:bookmarkStart w:id="0" w:name="_GoBack"/>
      <w:bookmarkEnd w:id="0"/>
      <w:r w:rsidRPr="00F73DDD">
        <w:t>. ISSN 1803-3687.</w:t>
      </w:r>
    </w:p>
    <w:p w:rsidR="00F73DDD" w:rsidRDefault="00F73DDD" w:rsidP="00F73DDD">
      <w:pPr>
        <w:pStyle w:val="Vlasntext"/>
        <w:jc w:val="left"/>
      </w:pPr>
    </w:p>
    <w:p w:rsidR="00D77CE1" w:rsidRPr="00BF0C67" w:rsidRDefault="00D77CE1" w:rsidP="00F73DDD">
      <w:pPr>
        <w:pStyle w:val="Vlasntext"/>
        <w:jc w:val="left"/>
        <w:rPr>
          <w:b/>
        </w:rPr>
      </w:pPr>
      <w:r w:rsidRPr="00BF0C67">
        <w:rPr>
          <w:b/>
        </w:rPr>
        <w:t>Vzorová citace</w:t>
      </w:r>
    </w:p>
    <w:p w:rsidR="00D77CE1" w:rsidRPr="00D77CE1" w:rsidRDefault="00D77CE1" w:rsidP="00BF0C67">
      <w:pPr>
        <w:pStyle w:val="Vlasntext"/>
      </w:pPr>
      <w:r>
        <w:t>SKŘÍNSKÝ, Jan; VEREŠ, Ján. E</w:t>
      </w:r>
      <w:r w:rsidRPr="00D77CE1">
        <w:rPr>
          <w:bCs/>
          <w:lang w:val="en-US"/>
        </w:rPr>
        <w:t xml:space="preserve">xplosion characteristics of </w:t>
      </w:r>
      <w:r>
        <w:rPr>
          <w:bCs/>
          <w:lang w:val="en-US"/>
        </w:rPr>
        <w:t>methanol</w:t>
      </w:r>
      <w:r w:rsidRPr="00D77CE1">
        <w:rPr>
          <w:bCs/>
          <w:lang w:val="en-US"/>
        </w:rPr>
        <w:t>-</w:t>
      </w:r>
      <w:r>
        <w:rPr>
          <w:bCs/>
          <w:lang w:val="en-US"/>
        </w:rPr>
        <w:t>air</w:t>
      </w:r>
      <w:r w:rsidRPr="00D77CE1">
        <w:rPr>
          <w:bCs/>
          <w:lang w:val="en-US"/>
        </w:rPr>
        <w:t xml:space="preserve"> mixtures at elevated temperatures and pressures - numerical study</w:t>
      </w:r>
      <w:r>
        <w:rPr>
          <w:bCs/>
          <w:lang w:val="en-US"/>
        </w:rPr>
        <w:t xml:space="preserve">. </w:t>
      </w:r>
      <w:r w:rsidR="00BF0C67" w:rsidRPr="005210DE">
        <w:rPr>
          <w:i/>
          <w:iCs/>
        </w:rPr>
        <w:t>Časopis výzkumu a aplikací v profesionální bezpečnosti</w:t>
      </w:r>
      <w:r w:rsidR="00BF0C67" w:rsidRPr="005210DE">
        <w:t xml:space="preserve"> [online], 201</w:t>
      </w:r>
      <w:r w:rsidR="00BF0C67">
        <w:t>6</w:t>
      </w:r>
      <w:r w:rsidR="00BF0C67" w:rsidRPr="005210DE">
        <w:t xml:space="preserve">, roč. </w:t>
      </w:r>
      <w:r w:rsidR="00BF0C67">
        <w:t>9</w:t>
      </w:r>
      <w:r w:rsidR="00BF0C67" w:rsidRPr="005210DE">
        <w:t xml:space="preserve">, č. </w:t>
      </w:r>
      <w:r w:rsidR="00BF0C67">
        <w:t>3</w:t>
      </w:r>
      <w:r w:rsidR="00BF0C67" w:rsidRPr="005210DE">
        <w:t>. Do</w:t>
      </w:r>
      <w:r w:rsidR="00BF0C67">
        <w:t xml:space="preserve">stupný z: . </w:t>
      </w:r>
      <w:r w:rsidR="00BF0C67" w:rsidRPr="005210DE">
        <w:t>ISSN 1803-3687.</w:t>
      </w:r>
    </w:p>
    <w:sectPr w:rsidR="00D77CE1" w:rsidRPr="00D77CE1">
      <w:headerReference w:type="default" r:id="rId37"/>
      <w:footerReference w:type="default" r:id="rId3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283E" w:rsidRDefault="00BF283E">
      <w:r>
        <w:separator/>
      </w:r>
    </w:p>
  </w:endnote>
  <w:endnote w:type="continuationSeparator" w:id="0">
    <w:p w:rsidR="00BF283E" w:rsidRDefault="00BF28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6F01" w:rsidRDefault="00F7068B" w:rsidP="00206F01">
    <w:pPr>
      <w:pStyle w:val="Zpat"/>
      <w:jc w:val="right"/>
    </w:pPr>
    <w:r>
      <w:rPr>
        <w:rStyle w:val="slostrnky"/>
      </w:rPr>
      <w:fldChar w:fldCharType="begin"/>
    </w:r>
    <w:r>
      <w:rPr>
        <w:rStyle w:val="slostrnky"/>
      </w:rPr>
      <w:instrText xml:space="preserve"> PAGE </w:instrText>
    </w:r>
    <w:r>
      <w:rPr>
        <w:rStyle w:val="slostrnky"/>
      </w:rPr>
      <w:fldChar w:fldCharType="separate"/>
    </w:r>
    <w:r w:rsidR="002841FB">
      <w:rPr>
        <w:rStyle w:val="slostrnky"/>
        <w:noProof/>
      </w:rPr>
      <w:t>7</w:t>
    </w:r>
    <w:r>
      <w:rPr>
        <w:rStyle w:val="slostrnky"/>
      </w:rPr>
      <w:fldChar w:fldCharType="end"/>
    </w:r>
    <w:r>
      <w:rPr>
        <w:rStyle w:val="slostrnky"/>
      </w:rPr>
      <w:t>/</w:t>
    </w:r>
    <w:r w:rsidR="00206F01">
      <w:rPr>
        <w:rStyle w:val="slostrnky"/>
      </w:rPr>
      <w:fldChar w:fldCharType="begin"/>
    </w:r>
    <w:r w:rsidR="00206F01">
      <w:rPr>
        <w:rStyle w:val="slostrnky"/>
      </w:rPr>
      <w:instrText xml:space="preserve"> NUMPAGES </w:instrText>
    </w:r>
    <w:r w:rsidR="00206F01">
      <w:rPr>
        <w:rStyle w:val="slostrnky"/>
      </w:rPr>
      <w:fldChar w:fldCharType="separate"/>
    </w:r>
    <w:r w:rsidR="002841FB">
      <w:rPr>
        <w:rStyle w:val="slostrnky"/>
        <w:noProof/>
      </w:rPr>
      <w:t>8</w:t>
    </w:r>
    <w:r w:rsidR="00206F01">
      <w:rPr>
        <w:rStyle w:val="slostrnk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283E" w:rsidRDefault="00BF283E">
      <w:r>
        <w:separator/>
      </w:r>
    </w:p>
  </w:footnote>
  <w:footnote w:type="continuationSeparator" w:id="0">
    <w:p w:rsidR="00BF283E" w:rsidRDefault="00BF283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6F01" w:rsidRDefault="00206F01" w:rsidP="00206F01">
    <w:pPr>
      <w:pStyle w:val="Vlasntext"/>
    </w:pPr>
    <w:r>
      <w:t>Příspěvek pro recenzovaný časopis JOSRA</w:t>
    </w:r>
  </w:p>
  <w:p w:rsidR="00206F01" w:rsidRDefault="00206F01" w:rsidP="00206F01">
    <w:pPr>
      <w:pStyle w:val="Vlasntext"/>
      <w:jc w:val="right"/>
    </w:pPr>
    <w:r>
      <w:fldChar w:fldCharType="begin"/>
    </w:r>
    <w:r>
      <w:instrText xml:space="preserve"> DATE \@ "d.M.yyyy" </w:instrText>
    </w:r>
    <w:r>
      <w:fldChar w:fldCharType="separate"/>
    </w:r>
    <w:r w:rsidR="00886921">
      <w:rPr>
        <w:noProof/>
      </w:rPr>
      <w:t>11.10.2016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894447"/>
    <w:multiLevelType w:val="hybridMultilevel"/>
    <w:tmpl w:val="70A60292"/>
    <w:lvl w:ilvl="0" w:tplc="076C2A02">
      <w:start w:val="1"/>
      <w:numFmt w:val="decimal"/>
      <w:lvlText w:val="[%1]"/>
      <w:lvlJc w:val="left"/>
      <w:pPr>
        <w:ind w:left="786" w:hanging="360"/>
      </w:pPr>
      <w:rPr>
        <w:rFonts w:hint="default"/>
        <w:i w:val="0"/>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21AF6273"/>
    <w:multiLevelType w:val="hybridMultilevel"/>
    <w:tmpl w:val="54104B7E"/>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702A4EF8"/>
    <w:multiLevelType w:val="hybridMultilevel"/>
    <w:tmpl w:val="67D24B16"/>
    <w:lvl w:ilvl="0" w:tplc="C0C86C3A">
      <w:start w:val="1"/>
      <w:numFmt w:val="decimal"/>
      <w:lvlText w:val="%1."/>
      <w:lvlJc w:val="left"/>
      <w:pPr>
        <w:ind w:left="720" w:hanging="360"/>
      </w:pPr>
      <w:rPr>
        <w:rFonts w:hint="default"/>
        <w:sz w:val="28"/>
        <w:szCs w:val="28"/>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5128"/>
    <w:rsid w:val="000162A4"/>
    <w:rsid w:val="00103A94"/>
    <w:rsid w:val="00206F01"/>
    <w:rsid w:val="002841FB"/>
    <w:rsid w:val="00435128"/>
    <w:rsid w:val="005B3EE4"/>
    <w:rsid w:val="005C6851"/>
    <w:rsid w:val="008115D6"/>
    <w:rsid w:val="008725B8"/>
    <w:rsid w:val="00886921"/>
    <w:rsid w:val="00903F9A"/>
    <w:rsid w:val="0099106D"/>
    <w:rsid w:val="00BF0C67"/>
    <w:rsid w:val="00BF283E"/>
    <w:rsid w:val="00D77CE1"/>
    <w:rsid w:val="00F7068B"/>
    <w:rsid w:val="00F73DDD"/>
    <w:rsid w:val="00FC17D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2FB41125-C318-419D-AD46-03AFAF9001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Pr>
      <w:sz w:val="24"/>
      <w:szCs w:val="24"/>
    </w:rPr>
  </w:style>
  <w:style w:type="paragraph" w:styleId="Nadpis1">
    <w:name w:val="heading 1"/>
    <w:basedOn w:val="Normln"/>
    <w:next w:val="Normln"/>
    <w:link w:val="Nadpis1Char"/>
    <w:qFormat/>
    <w:rsid w:val="00F73DDD"/>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Standardnpsmoodstavce">
    <w:name w:val="Default Paragraph Font"/>
    <w:semiHidden/>
  </w:style>
  <w:style w:type="table" w:default="1" w:styleId="Normlntabulka">
    <w:name w:val="Normal Table"/>
    <w:semiHidden/>
    <w:tblPr>
      <w:tblInd w:w="0" w:type="dxa"/>
      <w:tblCellMar>
        <w:top w:w="0" w:type="dxa"/>
        <w:left w:w="108" w:type="dxa"/>
        <w:bottom w:w="0" w:type="dxa"/>
        <w:right w:w="108" w:type="dxa"/>
      </w:tblCellMar>
    </w:tblPr>
  </w:style>
  <w:style w:type="numbering" w:default="1" w:styleId="Bezseznamu">
    <w:name w:val="No List"/>
    <w:semiHidden/>
  </w:style>
  <w:style w:type="paragraph" w:customStyle="1" w:styleId="Nzevapodnzev">
    <w:name w:val="Název a podnázev"/>
    <w:basedOn w:val="Normln"/>
    <w:rsid w:val="00103A94"/>
    <w:pPr>
      <w:spacing w:before="240" w:after="240"/>
    </w:pPr>
    <w:rPr>
      <w:b/>
      <w:caps/>
      <w:sz w:val="32"/>
    </w:rPr>
  </w:style>
  <w:style w:type="paragraph" w:customStyle="1" w:styleId="Autor">
    <w:name w:val="Autor"/>
    <w:basedOn w:val="Normln"/>
    <w:rsid w:val="00103A94"/>
    <w:pPr>
      <w:spacing w:before="120" w:after="120"/>
      <w:jc w:val="both"/>
    </w:pPr>
    <w:rPr>
      <w:b/>
    </w:rPr>
  </w:style>
  <w:style w:type="paragraph" w:customStyle="1" w:styleId="Nadpiskaptol">
    <w:name w:val="Nadpis kaptol"/>
    <w:basedOn w:val="Normln"/>
    <w:rsid w:val="00103A94"/>
    <w:pPr>
      <w:spacing w:before="120" w:after="120"/>
    </w:pPr>
    <w:rPr>
      <w:b/>
      <w:sz w:val="28"/>
    </w:rPr>
  </w:style>
  <w:style w:type="paragraph" w:customStyle="1" w:styleId="Vlasntext">
    <w:name w:val="Vlasní text"/>
    <w:basedOn w:val="Normln"/>
    <w:rsid w:val="00103A94"/>
    <w:pPr>
      <w:spacing w:before="120" w:after="120"/>
      <w:jc w:val="both"/>
    </w:pPr>
  </w:style>
  <w:style w:type="paragraph" w:customStyle="1" w:styleId="Popisobrzkuatabulky">
    <w:name w:val="Popis obrázku a tabulky"/>
    <w:basedOn w:val="Normln"/>
    <w:rsid w:val="00206F01"/>
    <w:pPr>
      <w:spacing w:before="120" w:after="120"/>
      <w:jc w:val="center"/>
    </w:pPr>
    <w:rPr>
      <w:b/>
      <w:sz w:val="20"/>
    </w:rPr>
  </w:style>
  <w:style w:type="paragraph" w:styleId="Zhlav">
    <w:name w:val="header"/>
    <w:basedOn w:val="Normln"/>
    <w:rsid w:val="00206F01"/>
    <w:pPr>
      <w:tabs>
        <w:tab w:val="center" w:pos="4536"/>
        <w:tab w:val="right" w:pos="9072"/>
      </w:tabs>
    </w:pPr>
  </w:style>
  <w:style w:type="paragraph" w:styleId="Zpat">
    <w:name w:val="footer"/>
    <w:basedOn w:val="Normln"/>
    <w:rsid w:val="00206F01"/>
    <w:pPr>
      <w:tabs>
        <w:tab w:val="center" w:pos="4536"/>
        <w:tab w:val="right" w:pos="9072"/>
      </w:tabs>
    </w:pPr>
  </w:style>
  <w:style w:type="character" w:styleId="slostrnky">
    <w:name w:val="page number"/>
    <w:basedOn w:val="Standardnpsmoodstavce"/>
    <w:rsid w:val="00206F01"/>
  </w:style>
  <w:style w:type="paragraph" w:customStyle="1" w:styleId="Poznmkapodarou">
    <w:name w:val="Poznámka pod čarou"/>
    <w:basedOn w:val="Vlasntext"/>
    <w:rsid w:val="00FC17D0"/>
    <w:rPr>
      <w:sz w:val="20"/>
    </w:rPr>
  </w:style>
  <w:style w:type="paragraph" w:styleId="Textpoznpodarou">
    <w:name w:val="footnote text"/>
    <w:basedOn w:val="Normln"/>
    <w:semiHidden/>
    <w:rsid w:val="00FC17D0"/>
    <w:rPr>
      <w:sz w:val="20"/>
      <w:szCs w:val="20"/>
    </w:rPr>
  </w:style>
  <w:style w:type="character" w:styleId="Znakapoznpodarou">
    <w:name w:val="footnote reference"/>
    <w:basedOn w:val="Standardnpsmoodstavce"/>
    <w:semiHidden/>
    <w:rsid w:val="00FC17D0"/>
    <w:rPr>
      <w:vertAlign w:val="superscript"/>
    </w:rPr>
  </w:style>
  <w:style w:type="character" w:styleId="Hypertextovodkaz">
    <w:name w:val="Hyperlink"/>
    <w:basedOn w:val="Standardnpsmoodstavce"/>
    <w:rsid w:val="00886921"/>
    <w:rPr>
      <w:color w:val="0563C1" w:themeColor="hyperlink"/>
      <w:u w:val="single"/>
    </w:rPr>
  </w:style>
  <w:style w:type="table" w:styleId="Mkatabulky">
    <w:name w:val="Table Grid"/>
    <w:basedOn w:val="Normlntabulka"/>
    <w:uiPriority w:val="59"/>
    <w:rsid w:val="005B3EE4"/>
    <w:pPr>
      <w:suppressAutoHyphens/>
      <w:spacing w:before="100"/>
      <w:ind w:firstLine="567"/>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ferences">
    <w:name w:val="References"/>
    <w:basedOn w:val="Nadpis1"/>
    <w:next w:val="Normln"/>
    <w:rsid w:val="00F73DDD"/>
    <w:pPr>
      <w:keepLines w:val="0"/>
      <w:tabs>
        <w:tab w:val="left" w:pos="426"/>
      </w:tabs>
      <w:spacing w:after="120"/>
    </w:pPr>
    <w:rPr>
      <w:rFonts w:ascii="Times New Roman" w:eastAsia="Times New Roman" w:hAnsi="Times New Roman" w:cs="Times New Roman"/>
      <w:b/>
      <w:caps/>
      <w:color w:val="auto"/>
      <w:kern w:val="28"/>
      <w:sz w:val="26"/>
      <w:szCs w:val="24"/>
      <w:lang w:val="en-GB" w:eastAsia="sk-SK"/>
    </w:rPr>
  </w:style>
  <w:style w:type="character" w:customStyle="1" w:styleId="Nadpis1Char">
    <w:name w:val="Nadpis 1 Char"/>
    <w:basedOn w:val="Standardnpsmoodstavce"/>
    <w:link w:val="Nadpis1"/>
    <w:rsid w:val="00F73DDD"/>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image" Target="media/image10.emf"/><Relationship Id="rId39" Type="http://schemas.openxmlformats.org/officeDocument/2006/relationships/fontTable" Target="fontTable.xml"/><Relationship Id="rId21" Type="http://schemas.openxmlformats.org/officeDocument/2006/relationships/oleObject" Target="embeddings/oleObject7.bin"/><Relationship Id="rId34" Type="http://schemas.openxmlformats.org/officeDocument/2006/relationships/hyperlink" Target="http://www.bozpinfo.cz/josra/josra-04-2015/analysis-explosion-behavior.html" TargetMode="External"/><Relationship Id="rId7" Type="http://schemas.openxmlformats.org/officeDocument/2006/relationships/hyperlink" Target="mailto:jan.skrinsky@vsb.cz" TargetMode="Externa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hyperlink" Target="http://www.sciencedirect.com/science/article/pii/S0016236115006390" TargetMode="External"/><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oleObject" Target="embeddings/oleObject10.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24" Type="http://schemas.openxmlformats.org/officeDocument/2006/relationships/image" Target="media/image9.wmf"/><Relationship Id="rId32" Type="http://schemas.openxmlformats.org/officeDocument/2006/relationships/hyperlink" Target="http://www.sciencedirect.com/science/article/pii/S0950423015300097"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2.wmf"/><Relationship Id="rId36" Type="http://schemas.openxmlformats.org/officeDocument/2006/relationships/hyperlink" Target="http://www.bozpinfo.cz/josra/josra-04-2015/maximum-explosion.html" TargetMode="External"/><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oleObject" Target="embeddings/oleObject11.bin"/><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image" Target="media/image11.emf"/><Relationship Id="rId30" Type="http://schemas.openxmlformats.org/officeDocument/2006/relationships/image" Target="media/image13.wmf"/><Relationship Id="rId35" Type="http://schemas.openxmlformats.org/officeDocument/2006/relationships/hyperlink" Target="http://www.bozpinfo.cz/josra/josra-04-2015/explosion-characteristics.html" TargetMode="External"/><Relationship Id="rId8" Type="http://schemas.openxmlformats.org/officeDocument/2006/relationships/image" Target="media/image1.wmf"/><Relationship Id="rId3"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D:\J&#237;&#345;a%20dokumenty\pr&#225;ce\JOSRA\JOSRA_prispevek.dot" TargetMode="Externa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JOSRA_prispevek</Template>
  <TotalTime>14</TotalTime>
  <Pages>8</Pages>
  <Words>2901</Words>
  <Characters>17119</Characters>
  <Application>Microsoft Office Word</Application>
  <DocSecurity>0</DocSecurity>
  <Lines>142</Lines>
  <Paragraphs>39</Paragraphs>
  <ScaleCrop>false</ScaleCrop>
  <HeadingPairs>
    <vt:vector size="2" baseType="variant">
      <vt:variant>
        <vt:lpstr>Název</vt:lpstr>
      </vt:variant>
      <vt:variant>
        <vt:i4>1</vt:i4>
      </vt:variant>
    </vt:vector>
  </HeadingPairs>
  <TitlesOfParts>
    <vt:vector size="1" baseType="lpstr">
      <vt:lpstr>VLOŽTE NADPIS PŘÍSPĚVKU (STYL „NÁZVEV A PODÁZEV)</vt:lpstr>
    </vt:vector>
  </TitlesOfParts>
  <Company>Výzukmný Ústav Bezpečnosti Práce</Company>
  <LinksUpToDate>false</LinksUpToDate>
  <CharactersWithSpaces>19981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VLOŽTE NADPIS PŘÍSPĚVKU (STYL „NÁZVEV A PODÁZEV)</dc:title>
  <dc:subject/>
  <dc:creator>jira</dc:creator>
  <cp:keywords/>
  <dc:description/>
  <cp:lastModifiedBy>jira</cp:lastModifiedBy>
  <cp:revision>7</cp:revision>
  <cp:lastPrinted>1601-01-01T00:00:00Z</cp:lastPrinted>
  <dcterms:created xsi:type="dcterms:W3CDTF">2016-10-11T09:54:00Z</dcterms:created>
  <dcterms:modified xsi:type="dcterms:W3CDTF">2016-10-11T10:13:00Z</dcterms:modified>
</cp:coreProperties>
</file>